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DFA92" w14:textId="77777777" w:rsidR="00F57C23" w:rsidRDefault="00623196" w:rsidP="00F57C23">
      <w:pPr>
        <w:spacing w:line="240" w:lineRule="auto"/>
        <w:jc w:val="center"/>
        <w:rPr>
          <w:rFonts w:ascii="Times New Roman" w:eastAsia="Calibri" w:hAnsi="Times New Roman" w:cs="Times New Roman"/>
          <w:b/>
          <w:sz w:val="24"/>
          <w:szCs w:val="24"/>
        </w:rPr>
      </w:pPr>
      <w:bookmarkStart w:id="0" w:name="_gjdgxs" w:colFirst="0" w:colLast="0"/>
      <w:bookmarkEnd w:id="0"/>
      <w:r w:rsidRPr="00F57C23">
        <w:rPr>
          <w:rFonts w:ascii="Times New Roman" w:eastAsia="Calibri" w:hAnsi="Times New Roman" w:cs="Times New Roman"/>
          <w:b/>
          <w:sz w:val="24"/>
          <w:szCs w:val="24"/>
        </w:rPr>
        <w:t>T</w:t>
      </w:r>
      <w:r w:rsidR="00F57C23">
        <w:rPr>
          <w:rFonts w:ascii="Times New Roman" w:eastAsia="Calibri" w:hAnsi="Times New Roman" w:cs="Times New Roman"/>
          <w:b/>
          <w:sz w:val="24"/>
          <w:szCs w:val="24"/>
        </w:rPr>
        <w:t xml:space="preserve">HE EFFECT OF </w:t>
      </w:r>
      <w:r w:rsidRPr="00F57C23">
        <w:rPr>
          <w:rFonts w:ascii="Times New Roman" w:eastAsia="Calibri" w:hAnsi="Times New Roman" w:cs="Times New Roman"/>
          <w:b/>
          <w:sz w:val="24"/>
          <w:szCs w:val="24"/>
        </w:rPr>
        <w:t>A</w:t>
      </w:r>
      <w:r w:rsidR="00F57C23">
        <w:rPr>
          <w:rFonts w:ascii="Times New Roman" w:eastAsia="Calibri" w:hAnsi="Times New Roman" w:cs="Times New Roman"/>
          <w:b/>
          <w:sz w:val="24"/>
          <w:szCs w:val="24"/>
        </w:rPr>
        <w:t xml:space="preserve">NTIHYPERTENSIVE THERAPY ON MEDICATION ADHERENCE AND BLOOD PRESSURE CONTROL – </w:t>
      </w:r>
    </w:p>
    <w:p w14:paraId="756AE20A" w14:textId="5207D407" w:rsidR="00623196" w:rsidRPr="00F57C23" w:rsidRDefault="00F57C23" w:rsidP="00F57C23">
      <w:pPr>
        <w:spacing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A QUALITY IMPROVEMENT PROJECT</w:t>
      </w:r>
      <w:r w:rsidR="00623196" w:rsidRPr="00F57C23">
        <w:rPr>
          <w:rFonts w:ascii="Times New Roman" w:eastAsia="Calibri" w:hAnsi="Times New Roman" w:cs="Times New Roman"/>
          <w:b/>
          <w:sz w:val="24"/>
          <w:szCs w:val="24"/>
        </w:rPr>
        <w:t xml:space="preserve"> </w:t>
      </w:r>
    </w:p>
    <w:p w14:paraId="4EB4510B"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by</w:t>
      </w:r>
    </w:p>
    <w:p w14:paraId="6FE54856" w14:textId="76A8B9BC" w:rsidR="00623196" w:rsidRPr="00623196" w:rsidRDefault="00623196" w:rsidP="00623196">
      <w:pPr>
        <w:pBdr>
          <w:top w:val="nil"/>
          <w:left w:val="nil"/>
          <w:bottom w:val="nil"/>
          <w:right w:val="nil"/>
          <w:between w:val="nil"/>
        </w:pBdr>
        <w:spacing w:line="48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w:t>
      </w:r>
      <w:r w:rsidR="00F57C23">
        <w:rPr>
          <w:rFonts w:ascii="Times New Roman" w:eastAsia="Calibri" w:hAnsi="Times New Roman" w:cs="Times New Roman"/>
          <w:sz w:val="24"/>
          <w:szCs w:val="24"/>
        </w:rPr>
        <w:t xml:space="preserve">OLARIN OLATUNJI </w:t>
      </w:r>
    </w:p>
    <w:p w14:paraId="4A14F484"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20F54DBD"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A proposal submitted in partial fulfillment of the</w:t>
      </w:r>
    </w:p>
    <w:p w14:paraId="7DB400B5"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requirements for the degree of</w:t>
      </w:r>
    </w:p>
    <w:p w14:paraId="7D8C10AB"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01686623"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1D23037D"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DOCTOR OF NURSING PRACTICE</w:t>
      </w:r>
    </w:p>
    <w:p w14:paraId="6349A3C8"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1B1D1F0A"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787A2016"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bookmarkStart w:id="1" w:name="_30j0zll" w:colFirst="0" w:colLast="0"/>
      <w:bookmarkEnd w:id="1"/>
    </w:p>
    <w:p w14:paraId="002DEA53"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Oakland University</w:t>
      </w:r>
    </w:p>
    <w:p w14:paraId="7C832F37"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Rochester, Michigan</w:t>
      </w:r>
    </w:p>
    <w:p w14:paraId="4FB7529B"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615DE32D" w14:textId="77777777" w:rsidR="00F57C23" w:rsidRDefault="00F57C23" w:rsidP="00F57C23">
      <w:pPr>
        <w:pBdr>
          <w:top w:val="nil"/>
          <w:left w:val="nil"/>
          <w:bottom w:val="nil"/>
          <w:right w:val="nil"/>
          <w:between w:val="nil"/>
        </w:pBdr>
        <w:rPr>
          <w:rFonts w:ascii="Times New Roman" w:eastAsia="Calibri" w:hAnsi="Times New Roman" w:cs="Times New Roman"/>
          <w:sz w:val="24"/>
          <w:szCs w:val="24"/>
        </w:rPr>
      </w:pPr>
    </w:p>
    <w:p w14:paraId="7A2D34D0" w14:textId="77777777" w:rsidR="00F57C23" w:rsidRDefault="00F57C23" w:rsidP="00F57C23">
      <w:pPr>
        <w:pBdr>
          <w:top w:val="nil"/>
          <w:left w:val="nil"/>
          <w:bottom w:val="nil"/>
          <w:right w:val="nil"/>
          <w:between w:val="nil"/>
        </w:pBdr>
        <w:rPr>
          <w:rFonts w:ascii="Times New Roman" w:eastAsia="Calibri" w:hAnsi="Times New Roman" w:cs="Times New Roman"/>
          <w:sz w:val="24"/>
          <w:szCs w:val="24"/>
        </w:rPr>
      </w:pPr>
    </w:p>
    <w:p w14:paraId="20FB29A4" w14:textId="77777777" w:rsidR="00F57C23" w:rsidRDefault="00F57C23" w:rsidP="00F57C23">
      <w:pPr>
        <w:pBdr>
          <w:top w:val="nil"/>
          <w:left w:val="nil"/>
          <w:bottom w:val="nil"/>
          <w:right w:val="nil"/>
          <w:between w:val="nil"/>
        </w:pBdr>
        <w:rPr>
          <w:rFonts w:ascii="Times New Roman" w:eastAsia="Calibri" w:hAnsi="Times New Roman" w:cs="Times New Roman"/>
          <w:sz w:val="24"/>
          <w:szCs w:val="24"/>
        </w:rPr>
      </w:pPr>
    </w:p>
    <w:p w14:paraId="2D64E861" w14:textId="14743185" w:rsidR="00623196" w:rsidRPr="00623196" w:rsidRDefault="00F57C23" w:rsidP="00F57C23">
      <w:pPr>
        <w:pBdr>
          <w:top w:val="nil"/>
          <w:left w:val="nil"/>
          <w:bottom w:val="nil"/>
          <w:right w:val="nil"/>
          <w:between w:val="nil"/>
        </w:pBd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623196" w:rsidRPr="00623196">
        <w:rPr>
          <w:rFonts w:ascii="Times New Roman" w:eastAsia="Calibri" w:hAnsi="Times New Roman" w:cs="Times New Roman"/>
          <w:sz w:val="24"/>
          <w:szCs w:val="24"/>
        </w:rPr>
        <w:t>APPROVED BY:</w:t>
      </w:r>
      <w:r>
        <w:rPr>
          <w:rFonts w:ascii="Times New Roman" w:eastAsia="Calibri" w:hAnsi="Times New Roman" w:cs="Times New Roman"/>
          <w:sz w:val="24"/>
          <w:szCs w:val="24"/>
        </w:rPr>
        <w:t xml:space="preserve"> </w:t>
      </w:r>
      <w:r w:rsidR="00623196" w:rsidRPr="00623196">
        <w:rPr>
          <w:rFonts w:ascii="Times New Roman" w:eastAsia="Calibri" w:hAnsi="Times New Roman" w:cs="Times New Roman"/>
          <w:sz w:val="24"/>
          <w:szCs w:val="24"/>
        </w:rPr>
        <w:t>___________________</w:t>
      </w:r>
      <w:r w:rsidR="003A60BD">
        <w:rPr>
          <w:rFonts w:ascii="Times New Roman" w:eastAsia="Calibri" w:hAnsi="Times New Roman" w:cs="Times New Roman"/>
          <w:sz w:val="24"/>
          <w:szCs w:val="24"/>
        </w:rPr>
        <w:t xml:space="preserve">                                  </w:t>
      </w:r>
      <w:r w:rsidR="008100BD">
        <w:rPr>
          <w:rFonts w:ascii="Times New Roman" w:eastAsia="Calibri" w:hAnsi="Times New Roman" w:cs="Times New Roman"/>
          <w:sz w:val="24"/>
          <w:szCs w:val="24"/>
          <w:u w:val="single"/>
        </w:rPr>
        <w:t>4/1/22</w:t>
      </w:r>
      <w:r w:rsidR="00623196" w:rsidRPr="00623196">
        <w:rPr>
          <w:rFonts w:ascii="Times New Roman" w:eastAsia="Calibri" w:hAnsi="Times New Roman" w:cs="Times New Roman"/>
          <w:sz w:val="24"/>
          <w:szCs w:val="24"/>
        </w:rPr>
        <w:t>__</w:t>
      </w:r>
    </w:p>
    <w:p w14:paraId="1333A217" w14:textId="0C7BA53E" w:rsidR="00623196" w:rsidRPr="00623196" w:rsidRDefault="007F3B0D" w:rsidP="007F3B0D">
      <w:pPr>
        <w:pBdr>
          <w:top w:val="nil"/>
          <w:left w:val="nil"/>
          <w:bottom w:val="nil"/>
          <w:right w:val="nil"/>
          <w:between w:val="nil"/>
        </w:pBdr>
        <w:rPr>
          <w:rFonts w:ascii="Times New Roman" w:eastAsia="Calibri" w:hAnsi="Times New Roman" w:cs="Times New Roman"/>
          <w:sz w:val="24"/>
          <w:szCs w:val="24"/>
        </w:rPr>
      </w:pPr>
      <w:bookmarkStart w:id="2" w:name="_1fob9te" w:colFirst="0" w:colLast="0"/>
      <w:bookmarkEnd w:id="2"/>
      <w:r>
        <w:rPr>
          <w:rFonts w:ascii="Times New Roman" w:eastAsia="Calibri" w:hAnsi="Times New Roman" w:cs="Times New Roman"/>
          <w:sz w:val="24"/>
          <w:szCs w:val="24"/>
        </w:rPr>
        <w:t xml:space="preserve">                   </w:t>
      </w:r>
      <w:r w:rsidR="00F57C23">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00F57C23">
        <w:rPr>
          <w:rFonts w:ascii="Times New Roman" w:eastAsia="Calibri" w:hAnsi="Times New Roman" w:cs="Times New Roman"/>
          <w:sz w:val="24"/>
          <w:szCs w:val="24"/>
        </w:rPr>
        <w:t xml:space="preserve">                     </w:t>
      </w:r>
      <w:r w:rsidR="00623196" w:rsidRPr="00623196">
        <w:rPr>
          <w:rFonts w:ascii="Times New Roman" w:eastAsia="Calibri" w:hAnsi="Times New Roman" w:cs="Times New Roman"/>
          <w:sz w:val="24"/>
          <w:szCs w:val="24"/>
        </w:rPr>
        <w:t>Dr. Zorica Kauric-Klein, APRN-BC, PhD</w:t>
      </w:r>
      <w:r>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rPr>
        <w:t>Date:</w:t>
      </w:r>
    </w:p>
    <w:p w14:paraId="798D9AA8" w14:textId="609BBF54" w:rsidR="00623196" w:rsidRPr="00623196" w:rsidRDefault="007F3B0D" w:rsidP="007F3B0D">
      <w:pPr>
        <w:pBdr>
          <w:top w:val="nil"/>
          <w:left w:val="nil"/>
          <w:bottom w:val="nil"/>
          <w:right w:val="nil"/>
          <w:between w:val="nil"/>
        </w:pBdr>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C552F6">
        <w:rPr>
          <w:rFonts w:ascii="Times New Roman" w:eastAsia="Calibri" w:hAnsi="Times New Roman" w:cs="Times New Roman"/>
          <w:sz w:val="24"/>
          <w:szCs w:val="24"/>
        </w:rPr>
        <w:t xml:space="preserve"> </w:t>
      </w:r>
      <w:r w:rsidR="00F57C23">
        <w:rPr>
          <w:rFonts w:ascii="Times New Roman" w:eastAsia="Calibri" w:hAnsi="Times New Roman" w:cs="Times New Roman"/>
          <w:sz w:val="24"/>
          <w:szCs w:val="24"/>
        </w:rPr>
        <w:t xml:space="preserve">                              </w:t>
      </w:r>
      <w:r w:rsidR="00623196" w:rsidRPr="00623196">
        <w:rPr>
          <w:rFonts w:ascii="Times New Roman" w:eastAsia="Calibri" w:hAnsi="Times New Roman" w:cs="Times New Roman"/>
          <w:sz w:val="24"/>
          <w:szCs w:val="24"/>
        </w:rPr>
        <w:t>Signature of DNP Chair </w:t>
      </w:r>
    </w:p>
    <w:p w14:paraId="487311BF" w14:textId="77777777" w:rsidR="00623196" w:rsidRPr="00623196" w:rsidRDefault="00623196" w:rsidP="00623196">
      <w:pPr>
        <w:spacing w:line="480" w:lineRule="auto"/>
        <w:jc w:val="center"/>
        <w:rPr>
          <w:rFonts w:ascii="Times New Roman" w:eastAsia="Calibri" w:hAnsi="Times New Roman" w:cs="Times New Roman"/>
          <w:b/>
          <w:bCs/>
          <w:sz w:val="24"/>
          <w:szCs w:val="24"/>
        </w:rPr>
      </w:pPr>
    </w:p>
    <w:p w14:paraId="52D81D3A" w14:textId="77777777" w:rsidR="007F3B0D" w:rsidRDefault="007F3B0D" w:rsidP="00623196">
      <w:pPr>
        <w:spacing w:line="480" w:lineRule="auto"/>
        <w:jc w:val="center"/>
        <w:rPr>
          <w:rFonts w:ascii="Times New Roman" w:eastAsia="Calibri" w:hAnsi="Times New Roman" w:cs="Times New Roman"/>
          <w:b/>
          <w:bCs/>
          <w:sz w:val="24"/>
          <w:szCs w:val="24"/>
        </w:rPr>
      </w:pPr>
    </w:p>
    <w:p w14:paraId="36B0B9E1" w14:textId="77777777" w:rsidR="004B2978" w:rsidRDefault="004B2978" w:rsidP="00623196">
      <w:pPr>
        <w:spacing w:line="480" w:lineRule="auto"/>
        <w:jc w:val="center"/>
        <w:rPr>
          <w:rFonts w:ascii="Times New Roman" w:eastAsia="Calibri" w:hAnsi="Times New Roman" w:cs="Times New Roman"/>
          <w:b/>
          <w:bCs/>
          <w:sz w:val="24"/>
          <w:szCs w:val="24"/>
        </w:rPr>
      </w:pPr>
    </w:p>
    <w:p w14:paraId="268BCA89" w14:textId="7CC32BD1" w:rsidR="00623196" w:rsidRPr="00623196" w:rsidRDefault="00623196" w:rsidP="00623196">
      <w:pPr>
        <w:spacing w:line="480" w:lineRule="auto"/>
        <w:jc w:val="cente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Dedication</w:t>
      </w:r>
    </w:p>
    <w:p w14:paraId="5BE5BD2A" w14:textId="47E6231F" w:rsidR="00623196" w:rsidRPr="00623196" w:rsidRDefault="00623196" w:rsidP="007F3B0D">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This project is dedicated to my parents Mrs. Ibipospola Olubukonla Olatunji and Otunba Francis Eniola Olatunji.  (6</w:t>
      </w:r>
      <w:r w:rsidRPr="00623196">
        <w:rPr>
          <w:rFonts w:ascii="Times New Roman" w:eastAsia="Calibri" w:hAnsi="Times New Roman" w:cs="Times New Roman"/>
          <w:sz w:val="24"/>
          <w:szCs w:val="24"/>
          <w:vertAlign w:val="superscript"/>
        </w:rPr>
        <w:t>th</w:t>
      </w:r>
      <w:r w:rsidRPr="00623196">
        <w:rPr>
          <w:rFonts w:ascii="Times New Roman" w:eastAsia="Calibri" w:hAnsi="Times New Roman" w:cs="Times New Roman"/>
          <w:sz w:val="24"/>
          <w:szCs w:val="24"/>
        </w:rPr>
        <w:t xml:space="preserve"> June 1939 to 14</w:t>
      </w:r>
      <w:r w:rsidRPr="00623196">
        <w:rPr>
          <w:rFonts w:ascii="Times New Roman" w:eastAsia="Calibri" w:hAnsi="Times New Roman" w:cs="Times New Roman"/>
          <w:sz w:val="24"/>
          <w:szCs w:val="24"/>
          <w:vertAlign w:val="superscript"/>
        </w:rPr>
        <w:t>th</w:t>
      </w:r>
      <w:r w:rsidRPr="00623196">
        <w:rPr>
          <w:rFonts w:ascii="Times New Roman" w:eastAsia="Calibri" w:hAnsi="Times New Roman" w:cs="Times New Roman"/>
          <w:sz w:val="24"/>
          <w:szCs w:val="24"/>
        </w:rPr>
        <w:t xml:space="preserve"> February 2020). Unfortunately, dad did not live to see me finish it. Part of the blame is mine. Dad, the pain will forever be my driving force. I’ll forever remember it’s lessons and many other valuable ones you taught me. Mum however did. Her light and guidance, perseverance, long suffering, prayers and support and unconditional love can only be experienced, not mentioned. In another world, I will choose you, my dear mother</w:t>
      </w:r>
    </w:p>
    <w:p w14:paraId="1796DFF8" w14:textId="77777777" w:rsidR="00623196" w:rsidRPr="00623196" w:rsidRDefault="00623196" w:rsidP="00623196">
      <w:pPr>
        <w:spacing w:line="480" w:lineRule="auto"/>
        <w:rPr>
          <w:rFonts w:ascii="Times New Roman" w:eastAsia="Calibri" w:hAnsi="Times New Roman" w:cs="Times New Roman"/>
          <w:sz w:val="24"/>
          <w:szCs w:val="24"/>
        </w:rPr>
      </w:pPr>
    </w:p>
    <w:p w14:paraId="121AF7E0" w14:textId="77777777" w:rsidR="00623196" w:rsidRPr="00623196" w:rsidRDefault="00623196" w:rsidP="00623196">
      <w:pPr>
        <w:spacing w:line="480" w:lineRule="auto"/>
        <w:rPr>
          <w:rFonts w:ascii="Times New Roman" w:eastAsia="Calibri" w:hAnsi="Times New Roman" w:cs="Times New Roman"/>
          <w:sz w:val="24"/>
          <w:szCs w:val="24"/>
        </w:rPr>
      </w:pPr>
    </w:p>
    <w:p w14:paraId="2FA40A7E" w14:textId="77777777" w:rsidR="00623196" w:rsidRPr="00623196" w:rsidRDefault="00623196" w:rsidP="00623196">
      <w:pPr>
        <w:spacing w:line="480" w:lineRule="auto"/>
        <w:rPr>
          <w:rFonts w:ascii="Times New Roman" w:eastAsia="Calibri" w:hAnsi="Times New Roman" w:cs="Times New Roman"/>
          <w:sz w:val="24"/>
          <w:szCs w:val="24"/>
        </w:rPr>
      </w:pPr>
    </w:p>
    <w:p w14:paraId="43334D81" w14:textId="77777777" w:rsidR="00623196" w:rsidRPr="00623196" w:rsidRDefault="00623196" w:rsidP="00623196">
      <w:pPr>
        <w:spacing w:line="480" w:lineRule="auto"/>
        <w:rPr>
          <w:rFonts w:ascii="Times New Roman" w:eastAsia="Calibri" w:hAnsi="Times New Roman" w:cs="Times New Roman"/>
          <w:sz w:val="24"/>
          <w:szCs w:val="24"/>
        </w:rPr>
      </w:pPr>
    </w:p>
    <w:p w14:paraId="22311D84" w14:textId="77777777" w:rsidR="00623196" w:rsidRPr="00623196" w:rsidRDefault="00623196" w:rsidP="00623196">
      <w:pPr>
        <w:spacing w:line="480" w:lineRule="auto"/>
        <w:rPr>
          <w:rFonts w:ascii="Times New Roman" w:eastAsia="Calibri" w:hAnsi="Times New Roman" w:cs="Times New Roman"/>
          <w:sz w:val="24"/>
          <w:szCs w:val="24"/>
        </w:rPr>
      </w:pPr>
    </w:p>
    <w:p w14:paraId="514607A6" w14:textId="77777777" w:rsidR="00623196" w:rsidRPr="00623196" w:rsidRDefault="00623196" w:rsidP="00623196">
      <w:pPr>
        <w:spacing w:line="480" w:lineRule="auto"/>
        <w:rPr>
          <w:rFonts w:ascii="Times New Roman" w:eastAsia="Calibri" w:hAnsi="Times New Roman" w:cs="Times New Roman"/>
          <w:sz w:val="24"/>
          <w:szCs w:val="24"/>
        </w:rPr>
      </w:pPr>
    </w:p>
    <w:p w14:paraId="06A05C13" w14:textId="77777777" w:rsidR="00623196" w:rsidRPr="00623196" w:rsidRDefault="00623196" w:rsidP="00623196">
      <w:pPr>
        <w:spacing w:line="480" w:lineRule="auto"/>
        <w:rPr>
          <w:rFonts w:ascii="Times New Roman" w:eastAsia="Calibri" w:hAnsi="Times New Roman" w:cs="Times New Roman"/>
          <w:sz w:val="24"/>
          <w:szCs w:val="24"/>
        </w:rPr>
      </w:pPr>
    </w:p>
    <w:p w14:paraId="50F9068A" w14:textId="77777777" w:rsidR="00623196" w:rsidRPr="00623196" w:rsidRDefault="00623196" w:rsidP="00623196">
      <w:pPr>
        <w:spacing w:line="480" w:lineRule="auto"/>
        <w:rPr>
          <w:rFonts w:ascii="Times New Roman" w:eastAsia="Calibri" w:hAnsi="Times New Roman" w:cs="Times New Roman"/>
          <w:sz w:val="24"/>
          <w:szCs w:val="24"/>
        </w:rPr>
      </w:pPr>
    </w:p>
    <w:p w14:paraId="7C7CBA77" w14:textId="77777777" w:rsidR="00623196" w:rsidRPr="00623196" w:rsidRDefault="00623196" w:rsidP="00623196">
      <w:pPr>
        <w:spacing w:line="480" w:lineRule="auto"/>
        <w:rPr>
          <w:rFonts w:ascii="Times New Roman" w:eastAsia="Calibri" w:hAnsi="Times New Roman" w:cs="Times New Roman"/>
          <w:sz w:val="24"/>
          <w:szCs w:val="24"/>
        </w:rPr>
      </w:pPr>
    </w:p>
    <w:p w14:paraId="580A5B5E" w14:textId="4390F42C" w:rsidR="00623196" w:rsidRDefault="00623196" w:rsidP="00623196">
      <w:pPr>
        <w:spacing w:line="480" w:lineRule="auto"/>
        <w:rPr>
          <w:rFonts w:ascii="Times New Roman" w:eastAsia="Calibri" w:hAnsi="Times New Roman" w:cs="Times New Roman"/>
          <w:sz w:val="24"/>
          <w:szCs w:val="24"/>
        </w:rPr>
      </w:pPr>
    </w:p>
    <w:p w14:paraId="2AF41BF8" w14:textId="77777777" w:rsidR="00455BE1" w:rsidRPr="00623196" w:rsidRDefault="00455BE1" w:rsidP="00623196">
      <w:pPr>
        <w:spacing w:line="480" w:lineRule="auto"/>
        <w:rPr>
          <w:rFonts w:ascii="Times New Roman" w:eastAsia="Calibri" w:hAnsi="Times New Roman" w:cs="Times New Roman"/>
          <w:sz w:val="24"/>
          <w:szCs w:val="24"/>
        </w:rPr>
      </w:pPr>
    </w:p>
    <w:p w14:paraId="206013F8" w14:textId="77777777" w:rsidR="00623196" w:rsidRPr="00623196" w:rsidRDefault="00623196" w:rsidP="00623196">
      <w:pPr>
        <w:spacing w:line="480" w:lineRule="auto"/>
        <w:rPr>
          <w:rFonts w:ascii="Times New Roman" w:eastAsia="Calibri" w:hAnsi="Times New Roman" w:cs="Times New Roman"/>
          <w:sz w:val="24"/>
          <w:szCs w:val="24"/>
        </w:rPr>
      </w:pPr>
    </w:p>
    <w:p w14:paraId="7D0365B2" w14:textId="77777777" w:rsidR="003A60BD" w:rsidRDefault="003A60BD" w:rsidP="00623196">
      <w:pPr>
        <w:spacing w:line="480" w:lineRule="auto"/>
        <w:ind w:left="2880" w:firstLine="720"/>
        <w:rPr>
          <w:rFonts w:ascii="Times New Roman" w:eastAsia="Calibri" w:hAnsi="Times New Roman" w:cs="Times New Roman"/>
          <w:b/>
          <w:bCs/>
          <w:sz w:val="24"/>
          <w:szCs w:val="24"/>
        </w:rPr>
      </w:pPr>
    </w:p>
    <w:p w14:paraId="20EADD5F" w14:textId="4F7600A4" w:rsidR="00623196" w:rsidRPr="00623196" w:rsidRDefault="00623196" w:rsidP="00623196">
      <w:pPr>
        <w:spacing w:line="480" w:lineRule="auto"/>
        <w:ind w:left="2880" w:firstLine="72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Acknowledgment</w:t>
      </w:r>
    </w:p>
    <w:p w14:paraId="6D3B5BE7"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Dr. Zorica Kauric-Klein, without your support, mostly undeserved, this would have been a mirage. Someday, I hope to repay you and then pay it forward. Thank you, from the deepest recesses of my being. Dr. Emmanuel Obi, without your initial umph, all these could never have happened, your wisdom, peaceful ways, love and patience are thing I now appreciate as I grow older. Bros, thank you! Ada, thanks for laying the foundation on which this was built. I know you understand. Dr. and Mrs. Adetunji, your belief in me, care, love and support can never be repaid. Rachelle, your encouragement especially during the dark times will never be forgotten. Abby Agbetoyin, a rare gem, a true friend indeed! Thank you for always having my back. Folake, eghon mi atata, nothing else needs to be said between us. Dr Olusanya, baba o! your guidance, your teachings, confidence and belief in me lifted me more than you can imagine. Mercy, thank you for the most precious gift and finally my only daughter, Folafoluwa, thank you for your timely arrival. It feels awesome to be your dad. Hopefully we can make the most of the coming years to make up for lost ones. I am so grateful that you witnessed the end of this too. I love you unconditionally.</w:t>
      </w:r>
    </w:p>
    <w:p w14:paraId="19419752" w14:textId="77777777" w:rsidR="00623196" w:rsidRPr="00623196" w:rsidRDefault="00623196" w:rsidP="00623196">
      <w:pPr>
        <w:spacing w:line="480" w:lineRule="auto"/>
        <w:rPr>
          <w:rFonts w:ascii="Times New Roman" w:eastAsia="Calibri" w:hAnsi="Times New Roman" w:cs="Times New Roman"/>
          <w:sz w:val="24"/>
          <w:szCs w:val="24"/>
        </w:rPr>
      </w:pPr>
    </w:p>
    <w:p w14:paraId="0456D592" w14:textId="77777777" w:rsidR="00623196" w:rsidRPr="00623196" w:rsidRDefault="00623196" w:rsidP="00623196">
      <w:pPr>
        <w:spacing w:line="480" w:lineRule="auto"/>
        <w:rPr>
          <w:rFonts w:ascii="Times New Roman" w:eastAsia="Calibri" w:hAnsi="Times New Roman" w:cs="Times New Roman"/>
          <w:sz w:val="24"/>
          <w:szCs w:val="24"/>
        </w:rPr>
      </w:pPr>
    </w:p>
    <w:p w14:paraId="124BFF09" w14:textId="77777777" w:rsidR="00623196" w:rsidRPr="00623196" w:rsidRDefault="00623196" w:rsidP="00623196">
      <w:pPr>
        <w:spacing w:line="480" w:lineRule="auto"/>
        <w:rPr>
          <w:rFonts w:ascii="Times New Roman" w:eastAsia="Calibri" w:hAnsi="Times New Roman" w:cs="Times New Roman"/>
          <w:sz w:val="24"/>
          <w:szCs w:val="24"/>
        </w:rPr>
      </w:pPr>
    </w:p>
    <w:p w14:paraId="0883AA34" w14:textId="77777777" w:rsidR="00623196" w:rsidRPr="00623196" w:rsidRDefault="00623196" w:rsidP="00623196">
      <w:pPr>
        <w:spacing w:line="480" w:lineRule="auto"/>
        <w:rPr>
          <w:rFonts w:ascii="Times New Roman" w:eastAsia="Calibri" w:hAnsi="Times New Roman" w:cs="Times New Roman"/>
          <w:sz w:val="24"/>
          <w:szCs w:val="24"/>
        </w:rPr>
      </w:pPr>
    </w:p>
    <w:p w14:paraId="3E254DA1" w14:textId="77777777" w:rsidR="00623196" w:rsidRPr="00623196" w:rsidRDefault="00623196" w:rsidP="00623196">
      <w:pPr>
        <w:spacing w:line="480" w:lineRule="auto"/>
        <w:rPr>
          <w:rFonts w:ascii="Times New Roman" w:eastAsia="Calibri" w:hAnsi="Times New Roman" w:cs="Times New Roman"/>
          <w:sz w:val="24"/>
          <w:szCs w:val="24"/>
        </w:rPr>
      </w:pPr>
    </w:p>
    <w:p w14:paraId="381FF0EE" w14:textId="77777777" w:rsidR="00623196" w:rsidRPr="00623196" w:rsidRDefault="00623196" w:rsidP="00623196">
      <w:pPr>
        <w:spacing w:line="480" w:lineRule="auto"/>
        <w:rPr>
          <w:rFonts w:ascii="Times New Roman" w:eastAsia="Calibri" w:hAnsi="Times New Roman" w:cs="Times New Roman"/>
          <w:sz w:val="24"/>
          <w:szCs w:val="24"/>
        </w:rPr>
      </w:pPr>
    </w:p>
    <w:p w14:paraId="3C6AB354" w14:textId="7E736DA9" w:rsidR="00623196" w:rsidRPr="00623196" w:rsidRDefault="00623196" w:rsidP="00623196">
      <w:pPr>
        <w:ind w:left="3600" w:firstLine="72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Abstract </w:t>
      </w:r>
    </w:p>
    <w:p w14:paraId="646E6153" w14:textId="77777777" w:rsidR="00623196" w:rsidRPr="00623196" w:rsidRDefault="00623196" w:rsidP="00623196">
      <w:pPr>
        <w:spacing w:line="480" w:lineRule="auto"/>
        <w:rPr>
          <w:rFonts w:ascii="Times New Roman" w:eastAsia="Times New Roman" w:hAnsi="Times New Roman" w:cs="Times New Roman"/>
          <w:color w:val="212121"/>
          <w:kern w:val="36"/>
          <w:sz w:val="24"/>
          <w:szCs w:val="24"/>
          <w:shd w:val="clear" w:color="auto" w:fill="FFFFFF"/>
        </w:rPr>
      </w:pPr>
      <w:r w:rsidRPr="00623196">
        <w:rPr>
          <w:rFonts w:ascii="Times New Roman" w:eastAsia="Calibri" w:hAnsi="Times New Roman" w:cs="Times New Roman"/>
          <w:b/>
          <w:bCs/>
          <w:sz w:val="24"/>
          <w:szCs w:val="24"/>
          <w:highlight w:val="white"/>
        </w:rPr>
        <w:t>Purpose</w:t>
      </w:r>
      <w:r w:rsidRPr="00623196">
        <w:rPr>
          <w:rFonts w:ascii="Times New Roman" w:eastAsia="Calibri" w:hAnsi="Times New Roman" w:cs="Times New Roman"/>
          <w:sz w:val="24"/>
          <w:szCs w:val="24"/>
          <w:highlight w:val="white"/>
        </w:rPr>
        <w:t xml:space="preserve">: </w:t>
      </w:r>
      <w:r w:rsidRPr="00623196">
        <w:rPr>
          <w:rFonts w:ascii="Times New Roman" w:eastAsia="Times New Roman" w:hAnsi="Times New Roman" w:cs="Times New Roman"/>
          <w:color w:val="212121"/>
          <w:kern w:val="36"/>
          <w:sz w:val="24"/>
          <w:szCs w:val="24"/>
          <w:shd w:val="clear" w:color="auto" w:fill="FFFFFF"/>
        </w:rPr>
        <w:t xml:space="preserve">The purpose of this quality improvement project was to compare fixed dose medication combination (FDCT) and mixed dose medication combination antihypertensive therapy (MDCT) on medication adherence and blood pressure (BP) in a small sample of patients with hypertension in a rural clinic in West Tennessee. </w:t>
      </w:r>
    </w:p>
    <w:p w14:paraId="799895C0" w14:textId="60BED9AA" w:rsidR="00623196" w:rsidRPr="00623196" w:rsidRDefault="00623196" w:rsidP="00623196">
      <w:pPr>
        <w:spacing w:line="480" w:lineRule="auto"/>
        <w:rPr>
          <w:rFonts w:ascii="Times New Roman" w:eastAsia="Calibri" w:hAnsi="Times New Roman" w:cs="Times New Roman"/>
          <w:sz w:val="24"/>
          <w:szCs w:val="24"/>
          <w:highlight w:val="white"/>
        </w:rPr>
      </w:pPr>
      <w:r w:rsidRPr="00623196">
        <w:rPr>
          <w:rFonts w:ascii="Times New Roman" w:eastAsia="Times New Roman" w:hAnsi="Times New Roman" w:cs="Times New Roman"/>
          <w:b/>
          <w:bCs/>
          <w:color w:val="212121"/>
          <w:kern w:val="36"/>
          <w:sz w:val="24"/>
          <w:szCs w:val="24"/>
          <w:shd w:val="clear" w:color="auto" w:fill="FFFFFF"/>
        </w:rPr>
        <w:t>M</w:t>
      </w:r>
      <w:r w:rsidRPr="00623196">
        <w:rPr>
          <w:rFonts w:ascii="Times New Roman" w:eastAsia="Calibri" w:hAnsi="Times New Roman" w:cs="Times New Roman"/>
          <w:b/>
          <w:bCs/>
          <w:sz w:val="24"/>
          <w:szCs w:val="24"/>
          <w:highlight w:val="white"/>
        </w:rPr>
        <w:t>ethod</w:t>
      </w:r>
      <w:r w:rsidRPr="00623196">
        <w:rPr>
          <w:rFonts w:ascii="Times New Roman" w:eastAsia="Calibri" w:hAnsi="Times New Roman" w:cs="Times New Roman"/>
          <w:sz w:val="24"/>
          <w:szCs w:val="24"/>
          <w:highlight w:val="white"/>
        </w:rPr>
        <w:t xml:space="preserve">: Sixty study participants were </w:t>
      </w:r>
      <w:r w:rsidR="00636D35" w:rsidRPr="00623196">
        <w:rPr>
          <w:rFonts w:ascii="Times New Roman" w:eastAsia="Calibri" w:hAnsi="Times New Roman" w:cs="Times New Roman"/>
          <w:sz w:val="24"/>
          <w:szCs w:val="24"/>
          <w:highlight w:val="white"/>
        </w:rPr>
        <w:t>recruited from</w:t>
      </w:r>
      <w:r w:rsidRPr="00623196">
        <w:rPr>
          <w:rFonts w:ascii="Times New Roman" w:eastAsia="Calibri" w:hAnsi="Times New Roman" w:cs="Times New Roman"/>
          <w:sz w:val="24"/>
          <w:szCs w:val="24"/>
          <w:highlight w:val="white"/>
        </w:rPr>
        <w:t xml:space="preserve"> a rural internal medicine practice in Brownsville, Tennessee. Thirty participants were taking FDCT and thirty participants were taking MDCT. Medication adherence and BP were measured to determine the relationships between type of antihypertensive therapy (FDCT compared to MDCT) and the outcome variables. </w:t>
      </w:r>
    </w:p>
    <w:p w14:paraId="6DB5D677" w14:textId="77777777" w:rsidR="00623196" w:rsidRPr="00623196" w:rsidRDefault="00623196" w:rsidP="00623196">
      <w:pPr>
        <w:autoSpaceDE w:val="0"/>
        <w:autoSpaceDN w:val="0"/>
        <w:adjustRightInd w:val="0"/>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b/>
          <w:bCs/>
          <w:sz w:val="24"/>
          <w:szCs w:val="24"/>
          <w:highlight w:val="white"/>
        </w:rPr>
        <w:t>Analysis:</w:t>
      </w:r>
      <w:r w:rsidRPr="00623196">
        <w:rPr>
          <w:rFonts w:ascii="Times New Roman" w:eastAsia="Calibri" w:hAnsi="Times New Roman" w:cs="Times New Roman"/>
          <w:sz w:val="24"/>
          <w:szCs w:val="24"/>
          <w:highlight w:val="white"/>
        </w:rPr>
        <w:t xml:space="preserve"> </w:t>
      </w:r>
      <w:r w:rsidRPr="00623196">
        <w:rPr>
          <w:rFonts w:ascii="Times New Roman" w:eastAsia="Calibri" w:hAnsi="Times New Roman" w:cs="Times New Roman"/>
          <w:sz w:val="24"/>
          <w:szCs w:val="24"/>
        </w:rPr>
        <w:t xml:space="preserve">Chi-square analyses, Analyses of variance (ANOVA), Two-tailed, independent samples t-tests were used to evaluate differences between scores on the Morisky Adherence Scale – 8 and BP. A Pearson product-moment correlation was conducted to determine the relationship between adherence and blood pressure. All analyses were performed using IBM SPSS 26 (Armonk, NY). The </w:t>
      </w:r>
      <w:r w:rsidRPr="00623196">
        <w:rPr>
          <w:rFonts w:ascii="Times New Roman" w:eastAsia="Calibri" w:hAnsi="Times New Roman" w:cs="Times New Roman"/>
          <w:i/>
          <w:sz w:val="24"/>
          <w:szCs w:val="24"/>
        </w:rPr>
        <w:t>a priori</w:t>
      </w:r>
      <w:r w:rsidRPr="00623196">
        <w:rPr>
          <w:rFonts w:ascii="Times New Roman" w:eastAsia="Calibri" w:hAnsi="Times New Roman" w:cs="Times New Roman"/>
          <w:sz w:val="24"/>
          <w:szCs w:val="24"/>
        </w:rPr>
        <w:t xml:space="preserve"> alpha level of 0.05 was used to test for significance.</w:t>
      </w:r>
    </w:p>
    <w:p w14:paraId="73F18CD6" w14:textId="77777777" w:rsidR="00623196" w:rsidRPr="00623196" w:rsidRDefault="00623196" w:rsidP="00623196">
      <w:pPr>
        <w:pBdr>
          <w:top w:val="nil"/>
          <w:left w:val="nil"/>
          <w:bottom w:val="nil"/>
          <w:right w:val="nil"/>
          <w:between w:val="nil"/>
        </w:pBdr>
        <w:spacing w:line="480" w:lineRule="auto"/>
        <w:rPr>
          <w:rFonts w:ascii="Times New Roman" w:eastAsia="Calibri" w:hAnsi="Times New Roman" w:cs="Times New Roman"/>
          <w:sz w:val="24"/>
          <w:szCs w:val="24"/>
          <w:highlight w:val="white"/>
        </w:rPr>
      </w:pPr>
      <w:r w:rsidRPr="00623196">
        <w:rPr>
          <w:rFonts w:ascii="Times New Roman" w:eastAsia="Calibri" w:hAnsi="Times New Roman" w:cs="Times New Roman"/>
          <w:b/>
          <w:bCs/>
          <w:sz w:val="24"/>
          <w:szCs w:val="24"/>
          <w:highlight w:val="white"/>
        </w:rPr>
        <w:t>Results</w:t>
      </w:r>
      <w:r w:rsidRPr="00623196">
        <w:rPr>
          <w:rFonts w:ascii="Times New Roman" w:eastAsia="Calibri" w:hAnsi="Times New Roman" w:cs="Times New Roman"/>
          <w:sz w:val="24"/>
          <w:szCs w:val="24"/>
          <w:highlight w:val="white"/>
        </w:rPr>
        <w:t>:</w:t>
      </w:r>
      <w:r w:rsidRPr="00623196">
        <w:rPr>
          <w:rFonts w:ascii="Times New Roman" w:eastAsia="Calibri" w:hAnsi="Times New Roman" w:cs="Times New Roman"/>
          <w:sz w:val="24"/>
          <w:szCs w:val="24"/>
        </w:rPr>
        <w:t xml:space="preserve"> There were no statistical difference between the two groups in medication adherence scores or BP based on antihypertensive therapy. </w:t>
      </w:r>
      <w:r w:rsidRPr="00623196">
        <w:rPr>
          <w:rFonts w:ascii="Times New Roman" w:eastAsia="Calibri" w:hAnsi="Times New Roman" w:cs="Times New Roman"/>
          <w:sz w:val="24"/>
          <w:szCs w:val="24"/>
          <w:highlight w:val="white"/>
        </w:rPr>
        <w:t>Age was the only demographic variable found to have a significant correlation with BP. The effect of a relatively small sample size and other factors not studied may have affected the overall results.</w:t>
      </w:r>
      <w:r w:rsidRPr="00623196">
        <w:rPr>
          <w:rFonts w:ascii="Calibri" w:eastAsia="Calibri" w:hAnsi="Calibri" w:cs="Times New Roman"/>
        </w:rPr>
        <w:t xml:space="preserve"> </w:t>
      </w:r>
    </w:p>
    <w:p w14:paraId="14B4E674" w14:textId="77777777" w:rsidR="00623196" w:rsidRPr="00623196" w:rsidRDefault="00623196" w:rsidP="00623196">
      <w:pPr>
        <w:pBdr>
          <w:top w:val="nil"/>
          <w:left w:val="nil"/>
          <w:bottom w:val="nil"/>
          <w:right w:val="nil"/>
          <w:between w:val="nil"/>
        </w:pBdr>
        <w:spacing w:line="480" w:lineRule="auto"/>
        <w:rPr>
          <w:rFonts w:ascii="Times New Roman" w:eastAsia="Calibri" w:hAnsi="Times New Roman" w:cs="Times New Roman"/>
          <w:sz w:val="24"/>
          <w:szCs w:val="24"/>
        </w:rPr>
      </w:pPr>
      <w:r w:rsidRPr="00623196">
        <w:rPr>
          <w:rFonts w:ascii="Times New Roman" w:eastAsia="Calibri" w:hAnsi="Times New Roman" w:cs="Times New Roman"/>
          <w:b/>
          <w:bCs/>
          <w:sz w:val="24"/>
          <w:szCs w:val="24"/>
          <w:highlight w:val="white"/>
        </w:rPr>
        <w:t>Conclusion:</w:t>
      </w:r>
      <w:r w:rsidRPr="00623196">
        <w:rPr>
          <w:rFonts w:ascii="Times New Roman" w:eastAsia="Calibri" w:hAnsi="Times New Roman" w:cs="Times New Roman"/>
          <w:sz w:val="24"/>
          <w:szCs w:val="24"/>
          <w:highlight w:val="white"/>
        </w:rPr>
        <w:t xml:space="preserve"> </w:t>
      </w:r>
      <w:r w:rsidRPr="00623196">
        <w:rPr>
          <w:rFonts w:ascii="Times New Roman" w:eastAsia="Calibri" w:hAnsi="Times New Roman" w:cs="Times New Roman"/>
          <w:sz w:val="24"/>
          <w:szCs w:val="24"/>
        </w:rPr>
        <w:t>This study did not find that medication adherence differed by type of antihypertensive regimen prescribed among the study participants.</w:t>
      </w:r>
    </w:p>
    <w:p w14:paraId="7AF9BB97" w14:textId="77777777" w:rsidR="00623196" w:rsidRPr="00623196" w:rsidRDefault="00623196" w:rsidP="00623196">
      <w:pPr>
        <w:pBdr>
          <w:top w:val="nil"/>
          <w:left w:val="nil"/>
          <w:bottom w:val="nil"/>
          <w:right w:val="nil"/>
          <w:between w:val="nil"/>
        </w:pBdr>
        <w:spacing w:line="480" w:lineRule="auto"/>
        <w:ind w:left="2160" w:firstLine="720"/>
        <w:rPr>
          <w:rFonts w:ascii="Times New Roman" w:eastAsia="Calibri" w:hAnsi="Times New Roman" w:cs="Times New Roman"/>
          <w:b/>
          <w:sz w:val="24"/>
          <w:szCs w:val="24"/>
        </w:rPr>
      </w:pPr>
    </w:p>
    <w:p w14:paraId="599E8CAF" w14:textId="77777777" w:rsidR="00623196" w:rsidRPr="00623196" w:rsidRDefault="00623196" w:rsidP="00623196">
      <w:pPr>
        <w:pBdr>
          <w:top w:val="nil"/>
          <w:left w:val="nil"/>
          <w:bottom w:val="nil"/>
          <w:right w:val="nil"/>
          <w:between w:val="nil"/>
        </w:pBdr>
        <w:spacing w:line="480" w:lineRule="auto"/>
        <w:ind w:left="2160" w:firstLine="720"/>
        <w:rPr>
          <w:rFonts w:ascii="Times New Roman" w:eastAsia="Calibri" w:hAnsi="Times New Roman" w:cs="Times New Roman"/>
          <w:b/>
          <w:sz w:val="24"/>
          <w:szCs w:val="24"/>
        </w:rPr>
      </w:pPr>
      <w:r w:rsidRPr="00623196">
        <w:rPr>
          <w:rFonts w:ascii="Times New Roman" w:eastAsia="Calibri" w:hAnsi="Times New Roman" w:cs="Times New Roman"/>
          <w:b/>
          <w:sz w:val="24"/>
          <w:szCs w:val="24"/>
        </w:rPr>
        <w:t>Background and Significance</w:t>
      </w:r>
    </w:p>
    <w:p w14:paraId="32880717" w14:textId="77777777" w:rsidR="00623196" w:rsidRPr="00623196" w:rsidRDefault="00623196" w:rsidP="00623196">
      <w:pPr>
        <w:shd w:val="clear" w:color="auto" w:fill="FFFFFF"/>
        <w:spacing w:before="100" w:beforeAutospacing="1" w:after="180" w:line="480" w:lineRule="auto"/>
        <w:ind w:firstLine="720"/>
        <w:rPr>
          <w:rFonts w:ascii="Times New Roman" w:eastAsia="Calibri" w:hAnsi="Times New Roman" w:cs="Times New Roman"/>
          <w:sz w:val="24"/>
          <w:szCs w:val="24"/>
        </w:rPr>
      </w:pPr>
      <w:bookmarkStart w:id="3" w:name="_Hlk85010419"/>
      <w:r w:rsidRPr="00623196">
        <w:rPr>
          <w:rFonts w:ascii="Times New Roman" w:eastAsia="Calibri" w:hAnsi="Times New Roman" w:cs="Times New Roman"/>
          <w:sz w:val="24"/>
          <w:szCs w:val="24"/>
        </w:rPr>
        <w:t xml:space="preserve">According to the Centers for Disease Control (CDC, 2021), nearly 11.6 million adults (47%) in the United States population have hypertension and an estimated 46% of adults with hypertension are unaware that they have it.  According to the American College of Cardiology and American Heart Association (ACC/AHA) guidelines of 2017, clinically, hypertension is diagnosed as a systolic BP equal to or greater than 130 mmHg and/or a diastolic BP equal to or greater than 80 mm Hg on two separate days </w:t>
      </w:r>
      <w:r w:rsidRPr="00623196">
        <w:rPr>
          <w:rFonts w:ascii="Times New Roman" w:eastAsia="Calibri" w:hAnsi="Times New Roman" w:cs="Times New Roman"/>
          <w:color w:val="212121"/>
          <w:sz w:val="24"/>
          <w:szCs w:val="24"/>
          <w:shd w:val="clear" w:color="auto" w:fill="FFFFFF"/>
        </w:rPr>
        <w:t>(Whelton et al. 2018)</w:t>
      </w:r>
      <w:r w:rsidRPr="00623196">
        <w:rPr>
          <w:rFonts w:ascii="Times New Roman" w:eastAsia="Calibri" w:hAnsi="Times New Roman" w:cs="Times New Roman"/>
          <w:sz w:val="24"/>
          <w:szCs w:val="24"/>
        </w:rPr>
        <w:t>. Hypertension is a serious medical condition that is often referred to as a ‘silent killer’ as it commonly does not have any warning signs or symptoms. Uncontrolled hypertension can also lead to many adverse effects which include heart attack, stroke, aneurysm, heart failure, kidney disease, retinopathy, and dementia (</w:t>
      </w:r>
      <w:r w:rsidRPr="00623196">
        <w:rPr>
          <w:rFonts w:ascii="Times New Roman" w:eastAsia="Times New Roman" w:hAnsi="Times New Roman" w:cs="Times New Roman"/>
          <w:kern w:val="36"/>
          <w:sz w:val="24"/>
          <w:szCs w:val="24"/>
        </w:rPr>
        <w:t xml:space="preserve">Costas, Gianfranco &amp; Alberto, 2016). </w:t>
      </w:r>
      <w:r w:rsidRPr="00623196">
        <w:rPr>
          <w:rFonts w:ascii="Times New Roman" w:eastAsia="Times New Roman" w:hAnsi="Times New Roman" w:cs="Times New Roman"/>
          <w:color w:val="111111"/>
          <w:sz w:val="24"/>
          <w:szCs w:val="24"/>
        </w:rPr>
        <w:t xml:space="preserve"> </w:t>
      </w:r>
      <w:r w:rsidRPr="00623196">
        <w:rPr>
          <w:rFonts w:ascii="Times New Roman" w:eastAsia="Calibri" w:hAnsi="Times New Roman" w:cs="Times New Roman"/>
          <w:sz w:val="24"/>
          <w:szCs w:val="24"/>
        </w:rPr>
        <w:t xml:space="preserve">Consequently, the CDC has proposed reducing the prevalence of hypertension by 33% by 2030 (CDC, 2021). The AAC/AHA (2017) categorized BP as follows: </w:t>
      </w:r>
    </w:p>
    <w:p w14:paraId="2784DE51" w14:textId="77777777" w:rsidR="00623196" w:rsidRPr="00623196" w:rsidRDefault="00623196" w:rsidP="00623196">
      <w:pPr>
        <w:numPr>
          <w:ilvl w:val="0"/>
          <w:numId w:val="3"/>
        </w:numPr>
        <w:shd w:val="clear" w:color="auto" w:fill="FFFFFF"/>
        <w:spacing w:before="100" w:beforeAutospacing="1" w:after="100" w:afterAutospacing="1" w:line="480" w:lineRule="auto"/>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Normal BP &lt; 120/&lt; 80 mm Hg</w:t>
      </w:r>
    </w:p>
    <w:p w14:paraId="2F517E8D" w14:textId="77777777" w:rsidR="00623196" w:rsidRPr="00623196" w:rsidRDefault="00623196" w:rsidP="00623196">
      <w:pPr>
        <w:numPr>
          <w:ilvl w:val="0"/>
          <w:numId w:val="3"/>
        </w:numPr>
        <w:shd w:val="clear" w:color="auto" w:fill="FFFFFF"/>
        <w:spacing w:before="100" w:beforeAutospacing="1" w:after="100" w:afterAutospacing="1" w:line="480" w:lineRule="auto"/>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Elevated BP 120-129/ &lt; 80 mm Hg</w:t>
      </w:r>
    </w:p>
    <w:p w14:paraId="6470B8BE" w14:textId="77777777" w:rsidR="00623196" w:rsidRPr="00623196" w:rsidRDefault="00623196" w:rsidP="00623196">
      <w:pPr>
        <w:numPr>
          <w:ilvl w:val="0"/>
          <w:numId w:val="3"/>
        </w:numPr>
        <w:shd w:val="clear" w:color="auto" w:fill="FFFFFF"/>
        <w:spacing w:before="100" w:beforeAutospacing="1" w:after="100" w:afterAutospacing="1" w:line="480" w:lineRule="auto"/>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Stage1 Hypertension 130-139/ 80-89 mm Hg</w:t>
      </w:r>
    </w:p>
    <w:p w14:paraId="536C42D7" w14:textId="77777777" w:rsidR="00623196" w:rsidRPr="00623196" w:rsidRDefault="00623196" w:rsidP="00623196">
      <w:pPr>
        <w:numPr>
          <w:ilvl w:val="0"/>
          <w:numId w:val="3"/>
        </w:numPr>
        <w:shd w:val="clear" w:color="auto" w:fill="FFFFFF"/>
        <w:spacing w:before="100" w:beforeAutospacing="1" w:after="100" w:afterAutospacing="1" w:line="480" w:lineRule="auto"/>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Stage 2 Hypertension ≥ 140/ ≥ 90 mm Hg</w:t>
      </w:r>
    </w:p>
    <w:bookmarkEnd w:id="3"/>
    <w:p w14:paraId="7B4D0892" w14:textId="77777777" w:rsidR="00623196" w:rsidRPr="00623196" w:rsidRDefault="00623196" w:rsidP="00623196">
      <w:pPr>
        <w:shd w:val="clear" w:color="auto" w:fill="FFFFFF"/>
        <w:spacing w:before="100" w:beforeAutospacing="1" w:after="100" w:afterAutospacing="1" w:line="480" w:lineRule="auto"/>
        <w:ind w:firstLine="36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Additionally, hypertension is also categorized as essential or secondary depending upon the cause and underlying etiology. </w:t>
      </w:r>
      <w:r w:rsidRPr="00623196">
        <w:rPr>
          <w:rFonts w:ascii="Times New Roman" w:eastAsia="Calibri" w:hAnsi="Times New Roman" w:cs="Times New Roman"/>
          <w:sz w:val="24"/>
          <w:szCs w:val="24"/>
          <w:highlight w:val="white"/>
        </w:rPr>
        <w:t xml:space="preserve">Primary hypertension has no clear cause and is thought to be linked to genetics, poor diet, lack of exercise and obesity. </w:t>
      </w:r>
      <w:r w:rsidRPr="00623196">
        <w:rPr>
          <w:rFonts w:ascii="Times New Roman" w:eastAsia="Calibri" w:hAnsi="Times New Roman" w:cs="Times New Roman"/>
          <w:sz w:val="24"/>
          <w:szCs w:val="24"/>
        </w:rPr>
        <w:t>Secondary hypertension is due to a discernible cause, such as renal or endocrine diseases (</w:t>
      </w:r>
      <w:r w:rsidRPr="00623196">
        <w:rPr>
          <w:rFonts w:ascii="Times New Roman" w:eastAsia="Calibri" w:hAnsi="Times New Roman" w:cs="Times New Roman"/>
          <w:color w:val="2C3E50"/>
          <w:sz w:val="24"/>
          <w:szCs w:val="24"/>
          <w:shd w:val="clear" w:color="auto" w:fill="FFFFFF"/>
        </w:rPr>
        <w:t>Rajwant, 2021).</w:t>
      </w:r>
      <w:r w:rsidRPr="00623196">
        <w:rPr>
          <w:rFonts w:ascii="Times New Roman" w:eastAsia="Calibri" w:hAnsi="Times New Roman" w:cs="Times New Roman"/>
          <w:sz w:val="24"/>
          <w:szCs w:val="24"/>
        </w:rPr>
        <w:t xml:space="preserve"> Primary or essential </w:t>
      </w:r>
      <w:r w:rsidRPr="00623196">
        <w:rPr>
          <w:rFonts w:ascii="Times New Roman" w:eastAsia="Calibri" w:hAnsi="Times New Roman" w:cs="Times New Roman"/>
          <w:sz w:val="24"/>
          <w:szCs w:val="24"/>
        </w:rPr>
        <w:lastRenderedPageBreak/>
        <w:t xml:space="preserve">hypertension accounts for 90-95% of the total adult cases of hypertension and secondary hypertension accounts for 2-10% of cases (Madhur, Riaz, Dreisbach, &amp; Harrison, 2013). </w:t>
      </w:r>
    </w:p>
    <w:p w14:paraId="554EBA68" w14:textId="77777777" w:rsidR="00623196" w:rsidRPr="00623196" w:rsidRDefault="00623196" w:rsidP="00623196">
      <w:pPr>
        <w:spacing w:line="480" w:lineRule="auto"/>
        <w:ind w:firstLine="720"/>
        <w:rPr>
          <w:rFonts w:ascii="Times New Roman" w:eastAsia="Calibri" w:hAnsi="Times New Roman" w:cs="Times New Roman"/>
          <w:color w:val="212121"/>
          <w:sz w:val="24"/>
          <w:szCs w:val="24"/>
          <w:shd w:val="clear" w:color="auto" w:fill="FFFFFF"/>
        </w:rPr>
      </w:pPr>
      <w:bookmarkStart w:id="4" w:name="_Hlk94858615"/>
      <w:r w:rsidRPr="00623196">
        <w:rPr>
          <w:rFonts w:ascii="Times New Roman" w:eastAsia="Calibri" w:hAnsi="Times New Roman" w:cs="Times New Roman"/>
          <w:sz w:val="24"/>
          <w:szCs w:val="24"/>
          <w:shd w:val="clear" w:color="auto" w:fill="FFFFFF"/>
        </w:rPr>
        <w:t>According to Chen et al. (2019), lifetime risks for developing hypertension exceeds 75% for African Americans and 55% for Caucasians. Furthermore, Chen et al. (2019) found that in young adults ages 20 to 30 years, the prevalence of hypertension as indicated by BP greater than 130/80 mm Hg was 30.7% in white men, 23.1% in African American men, 10.2% in white women, and 12.3% in African American women. They concluded this was too high,</w:t>
      </w:r>
      <w:r w:rsidRPr="00623196">
        <w:rPr>
          <w:rFonts w:ascii="Segoe UI" w:eastAsia="Calibri" w:hAnsi="Segoe UI" w:cs="Segoe UI"/>
          <w:color w:val="212121"/>
          <w:shd w:val="clear" w:color="auto" w:fill="FFFFFF"/>
        </w:rPr>
        <w:t xml:space="preserve"> </w:t>
      </w:r>
      <w:r w:rsidRPr="00623196">
        <w:rPr>
          <w:rFonts w:ascii="Times New Roman" w:eastAsia="Calibri" w:hAnsi="Times New Roman" w:cs="Times New Roman"/>
          <w:color w:val="212121"/>
          <w:sz w:val="24"/>
          <w:szCs w:val="24"/>
          <w:shd w:val="clear" w:color="auto" w:fill="FFFFFF"/>
        </w:rPr>
        <w:t xml:space="preserve">indicating the need for early public health interventions to prevent the development of hypertension in this population </w:t>
      </w:r>
      <w:r w:rsidRPr="00623196">
        <w:rPr>
          <w:rFonts w:ascii="Times New Roman" w:eastAsia="Calibri" w:hAnsi="Times New Roman" w:cs="Times New Roman"/>
          <w:color w:val="000000"/>
          <w:sz w:val="24"/>
          <w:szCs w:val="24"/>
        </w:rPr>
        <w:t>Despite the importance of maintaining therapeutic BP control in the prevention of cardiovascular and cerebrovascular events, the CDC (2021) indicates that in the United States of America, only about one in four</w:t>
      </w:r>
      <w:r w:rsidRPr="00623196">
        <w:rPr>
          <w:rFonts w:ascii="Times New Roman" w:eastAsia="Times New Roman" w:hAnsi="Times New Roman" w:cs="Times New Roman"/>
          <w:sz w:val="16"/>
          <w:szCs w:val="16"/>
        </w:rPr>
        <w:t xml:space="preserve"> </w:t>
      </w:r>
      <w:r w:rsidRPr="00623196">
        <w:rPr>
          <w:rFonts w:ascii="Times New Roman" w:eastAsia="Calibri" w:hAnsi="Times New Roman" w:cs="Times New Roman"/>
          <w:color w:val="000000"/>
          <w:sz w:val="24"/>
          <w:szCs w:val="24"/>
        </w:rPr>
        <w:t xml:space="preserve">adults with hypertension or 24% have their BPs under control. They also estimate the </w:t>
      </w:r>
      <w:bookmarkEnd w:id="4"/>
      <w:r w:rsidRPr="00623196">
        <w:rPr>
          <w:rFonts w:ascii="Times New Roman" w:eastAsia="Calibri" w:hAnsi="Times New Roman" w:cs="Times New Roman"/>
          <w:sz w:val="24"/>
          <w:szCs w:val="24"/>
        </w:rPr>
        <w:t xml:space="preserve">annual healthcare costs associated with medical management of hypertension to be </w:t>
      </w:r>
      <w:r w:rsidRPr="00623196">
        <w:rPr>
          <w:rFonts w:ascii="Times New Roman" w:eastAsia="Calibri" w:hAnsi="Times New Roman" w:cs="Times New Roman"/>
          <w:color w:val="000000"/>
          <w:sz w:val="24"/>
          <w:szCs w:val="24"/>
          <w:shd w:val="clear" w:color="auto" w:fill="FFFFFF"/>
        </w:rPr>
        <w:t>$131 to $198</w:t>
      </w:r>
      <w:r w:rsidRPr="00623196">
        <w:rPr>
          <w:rFonts w:ascii="Times New Roman" w:eastAsia="Calibri" w:hAnsi="Times New Roman" w:cs="Times New Roman"/>
          <w:sz w:val="24"/>
          <w:szCs w:val="24"/>
        </w:rPr>
        <w:t xml:space="preserve"> billion dollars which includes the cost of</w:t>
      </w:r>
      <w:r w:rsidRPr="00623196">
        <w:rPr>
          <w:rFonts w:ascii="Times New Roman" w:eastAsia="Calibri" w:hAnsi="Times New Roman" w:cs="Times New Roman"/>
          <w:color w:val="000000"/>
          <w:sz w:val="24"/>
          <w:szCs w:val="24"/>
          <w:shd w:val="clear" w:color="auto" w:fill="FFFFFF"/>
        </w:rPr>
        <w:t xml:space="preserve"> health care services, medications to treat high BP, and loss of productivity from premature death</w:t>
      </w:r>
      <w:r w:rsidRPr="00623196">
        <w:rPr>
          <w:rFonts w:ascii="Times New Roman" w:eastAsia="Calibri" w:hAnsi="Times New Roman" w:cs="Times New Roman"/>
          <w:sz w:val="24"/>
          <w:szCs w:val="24"/>
        </w:rPr>
        <w:t>.</w:t>
      </w:r>
      <w:r w:rsidRPr="00623196">
        <w:rPr>
          <w:rFonts w:ascii="Times New Roman" w:eastAsia="Calibri" w:hAnsi="Times New Roman" w:cs="Times New Roman"/>
          <w:color w:val="000000"/>
          <w:sz w:val="24"/>
          <w:szCs w:val="24"/>
          <w:shd w:val="clear" w:color="auto" w:fill="FFFFFF"/>
        </w:rPr>
        <w:t xml:space="preserve"> However, due to limited available data, this total does not include productivity losses from non-fatal illnesses caused by high BP</w:t>
      </w:r>
      <w:r w:rsidRPr="00623196">
        <w:rPr>
          <w:rFonts w:ascii="Times New Roman" w:eastAsia="Calibri" w:hAnsi="Times New Roman" w:cs="Times New Roman"/>
          <w:sz w:val="24"/>
          <w:szCs w:val="24"/>
        </w:rPr>
        <w:t>.</w:t>
      </w:r>
    </w:p>
    <w:p w14:paraId="4851FAE0"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highlight w:val="white"/>
        </w:rPr>
        <w:t>Fundamentally, the concept of the management of hypertension is predicated upon the fact that high BP may be decreased by reducing either the heart rate, stroke volume and or systemic vascular resistance (Chobanian, 2017; Herzog, 2012).</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color w:val="000000"/>
          <w:sz w:val="24"/>
          <w:szCs w:val="24"/>
          <w:shd w:val="clear" w:color="auto" w:fill="FFFFFF"/>
        </w:rPr>
        <w:t xml:space="preserve">The initial approach to BP lowering is based on monotherapy </w:t>
      </w:r>
      <w:r w:rsidRPr="00623196">
        <w:rPr>
          <w:rFonts w:ascii="Times New Roman" w:eastAsia="Calibri" w:hAnsi="Times New Roman" w:cs="Times New Roman"/>
          <w:color w:val="000000"/>
          <w:sz w:val="24"/>
          <w:szCs w:val="24"/>
        </w:rPr>
        <w:t>(</w:t>
      </w:r>
      <w:r w:rsidRPr="00623196">
        <w:rPr>
          <w:rFonts w:ascii="Times New Roman" w:eastAsia="Calibri" w:hAnsi="Times New Roman" w:cs="Times New Roman"/>
          <w:color w:val="000000"/>
          <w:sz w:val="24"/>
          <w:szCs w:val="24"/>
          <w:shd w:val="clear" w:color="auto" w:fill="FFFFFF"/>
        </w:rPr>
        <w:t xml:space="preserve">Kawalec, Holko, Garvin &amp; </w:t>
      </w:r>
      <w:proofErr w:type="spellStart"/>
      <w:r w:rsidRPr="00623196">
        <w:rPr>
          <w:rFonts w:ascii="Times New Roman" w:eastAsia="Calibri" w:hAnsi="Times New Roman" w:cs="Times New Roman"/>
          <w:color w:val="000000"/>
          <w:sz w:val="24"/>
          <w:szCs w:val="24"/>
          <w:shd w:val="clear" w:color="auto" w:fill="FFFFFF"/>
        </w:rPr>
        <w:t>Pilc</w:t>
      </w:r>
      <w:proofErr w:type="spellEnd"/>
      <w:r w:rsidRPr="00623196">
        <w:rPr>
          <w:rFonts w:ascii="Times New Roman" w:eastAsia="Calibri" w:hAnsi="Times New Roman" w:cs="Times New Roman"/>
          <w:color w:val="000000"/>
          <w:sz w:val="24"/>
          <w:szCs w:val="24"/>
          <w:shd w:val="clear" w:color="auto" w:fill="FFFFFF"/>
        </w:rPr>
        <w:t xml:space="preserve">, 2018) but in many cases, combination therapy involving two or more medications are required to achieve adequate BP control. </w:t>
      </w:r>
      <w:r w:rsidRPr="00623196">
        <w:rPr>
          <w:rFonts w:ascii="Times New Roman" w:eastAsia="Calibri" w:hAnsi="Times New Roman" w:cs="Times New Roman"/>
          <w:color w:val="000000"/>
          <w:sz w:val="24"/>
          <w:szCs w:val="24"/>
        </w:rPr>
        <w:t>The current AHA/ACC guidelines (2021) recommends two or more antihypertensive medications to achieve BP control. Furthermore, data from the Antihypertensive and Lipid-</w:t>
      </w:r>
      <w:r w:rsidRPr="00623196">
        <w:rPr>
          <w:rFonts w:ascii="Times New Roman" w:eastAsia="Calibri" w:hAnsi="Times New Roman" w:cs="Times New Roman"/>
          <w:color w:val="000000"/>
          <w:sz w:val="24"/>
          <w:szCs w:val="24"/>
        </w:rPr>
        <w:lastRenderedPageBreak/>
        <w:t xml:space="preserve">Lowering Treatment to Prevent Heart Attack Trial (ALLHAT) indicates that at least 25% of hypertensive patients will require a triple-combination medication therapy in order to meet current BP goals (Panjabi, Lacey, Bancroft, &amp; Cao, 2013).  </w:t>
      </w:r>
    </w:p>
    <w:p w14:paraId="0C124E14" w14:textId="76090C2D"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rPr>
        <w:t xml:space="preserve">Several classes of antihypertensives have been developed to target different mechanisms which cause high BP. These classes include alpha and beta-blocking agents, diuretics, angiotensin-converting enzyme inhibitors (ACEIs), angiotensin receptor blockers (ARBs), calcium channel blockers (CCBs).  According to the AHA/ACC (2017) guidelines, therapy may consist of a single drug therapy, or several drugs taken together. </w:t>
      </w:r>
      <w:r w:rsidRPr="00623196">
        <w:rPr>
          <w:rFonts w:ascii="Times New Roman" w:eastAsia="Calibri" w:hAnsi="Times New Roman" w:cs="Times New Roman"/>
          <w:sz w:val="24"/>
          <w:szCs w:val="24"/>
          <w:highlight w:val="white"/>
        </w:rPr>
        <w:t>In single drug dose therapy, each BP lowering drug is administered as a separate pill and only one medication is used for BP control compared to a fixed dose combination therapy (FDCT) consisting of two or more drugs in a fixed dosage chemically combined together as a single pill or a mixed dose combination therapy (MDCT) which is essentially several separate single dose pills taken together as part of a medication regiment to control BP (Mallat et al., 2016).</w:t>
      </w:r>
    </w:p>
    <w:p w14:paraId="3549FB8E"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Medication adherence rates amongst patient with hypertension has been a subject of many studies. Not only is it a </w:t>
      </w:r>
      <w:r w:rsidRPr="00623196">
        <w:rPr>
          <w:rFonts w:ascii="Times New Roman" w:eastAsia="Calibri" w:hAnsi="Times New Roman" w:cs="Times New Roman"/>
          <w:sz w:val="24"/>
          <w:szCs w:val="24"/>
          <w:highlight w:val="white"/>
        </w:rPr>
        <w:t>central point in the management of hypertension, but the main predictor of treatment success</w:t>
      </w:r>
      <w:r w:rsidRPr="00623196">
        <w:rPr>
          <w:rFonts w:ascii="Times New Roman" w:eastAsia="Calibri" w:hAnsi="Times New Roman" w:cs="Times New Roman"/>
          <w:color w:val="333333"/>
          <w:sz w:val="24"/>
          <w:szCs w:val="24"/>
        </w:rPr>
        <w:t xml:space="preserve"> (</w:t>
      </w:r>
      <w:r w:rsidRPr="00623196">
        <w:rPr>
          <w:rFonts w:ascii="Times New Roman" w:eastAsia="Calibri" w:hAnsi="Times New Roman" w:cs="Times New Roman"/>
          <w:color w:val="333333"/>
          <w:sz w:val="24"/>
          <w:szCs w:val="24"/>
          <w:shd w:val="clear" w:color="auto" w:fill="FFFFFF"/>
        </w:rPr>
        <w:t xml:space="preserve">Asgedom, et al., 2018). </w:t>
      </w:r>
      <w:r w:rsidRPr="00623196">
        <w:rPr>
          <w:rFonts w:ascii="Times New Roman" w:eastAsia="Calibri" w:hAnsi="Times New Roman" w:cs="Times New Roman"/>
          <w:sz w:val="24"/>
          <w:szCs w:val="24"/>
        </w:rPr>
        <w:t xml:space="preserve"> D</w:t>
      </w:r>
      <w:r w:rsidRPr="00623196">
        <w:rPr>
          <w:rFonts w:ascii="Times New Roman" w:eastAsia="Calibri" w:hAnsi="Times New Roman" w:cs="Times New Roman"/>
          <w:color w:val="1C1D1E"/>
          <w:sz w:val="24"/>
          <w:szCs w:val="24"/>
          <w:shd w:val="clear" w:color="auto" w:fill="FFFFFF"/>
        </w:rPr>
        <w:t>espite decades of adherence research, uniformity in the terminology used to describe deviations from prescribed therapies were absent. Many researchers used the word ’compliance’ interchangeably with the concept of ‘medication adherence’.  However, in 2003, the World Health Organization (WHO) defined medication adherence as “</w:t>
      </w:r>
      <w:r w:rsidRPr="00623196">
        <w:rPr>
          <w:rFonts w:ascii="Times New Roman" w:eastAsia="Calibri" w:hAnsi="Times New Roman" w:cs="Times New Roman"/>
          <w:sz w:val="24"/>
          <w:szCs w:val="24"/>
        </w:rPr>
        <w:t>the extent to which a person’s behavior-taking medication, following a diet, and executing lifestyle changes, corresponds with agreed upon recommendations from a health care provider” (</w:t>
      </w:r>
      <w:r w:rsidRPr="00623196">
        <w:rPr>
          <w:rFonts w:ascii="Times New Roman" w:eastAsia="Calibri" w:hAnsi="Times New Roman" w:cs="Times New Roman"/>
          <w:color w:val="000000"/>
          <w:sz w:val="24"/>
          <w:szCs w:val="24"/>
          <w:shd w:val="clear" w:color="auto" w:fill="FFFFFF"/>
        </w:rPr>
        <w:t xml:space="preserve">Julius &amp; Novitsky, 2009). </w:t>
      </w:r>
      <w:r w:rsidRPr="00623196">
        <w:rPr>
          <w:rFonts w:ascii="Times New Roman" w:eastAsia="Calibri" w:hAnsi="Times New Roman" w:cs="Times New Roman"/>
          <w:sz w:val="24"/>
          <w:szCs w:val="24"/>
        </w:rPr>
        <w:t xml:space="preserve">The adverse effects from medication nonadherence include </w:t>
      </w:r>
      <w:r w:rsidRPr="00623196">
        <w:rPr>
          <w:rFonts w:ascii="Times New Roman" w:eastAsia="Calibri" w:hAnsi="Times New Roman" w:cs="Times New Roman"/>
          <w:color w:val="202124"/>
          <w:sz w:val="24"/>
          <w:szCs w:val="24"/>
          <w:shd w:val="clear" w:color="auto" w:fill="FFFFFF"/>
        </w:rPr>
        <w:t xml:space="preserve">worsening health condition, increased comorbid diseases, increased health care costs, and even </w:t>
      </w:r>
      <w:r w:rsidRPr="00623196">
        <w:rPr>
          <w:rFonts w:ascii="Times New Roman" w:eastAsia="Calibri" w:hAnsi="Times New Roman" w:cs="Times New Roman"/>
          <w:color w:val="202124"/>
          <w:sz w:val="24"/>
          <w:szCs w:val="24"/>
          <w:shd w:val="clear" w:color="auto" w:fill="FFFFFF"/>
        </w:rPr>
        <w:lastRenderedPageBreak/>
        <w:t xml:space="preserve">death </w:t>
      </w:r>
      <w:r w:rsidRPr="00623196">
        <w:rPr>
          <w:rFonts w:ascii="Times New Roman" w:eastAsia="Calibri" w:hAnsi="Times New Roman" w:cs="Times New Roman"/>
          <w:sz w:val="24"/>
          <w:szCs w:val="24"/>
          <w:highlight w:val="white"/>
        </w:rPr>
        <w:t>(</w:t>
      </w:r>
      <w:r w:rsidRPr="00623196">
        <w:rPr>
          <w:rFonts w:ascii="Times New Roman" w:eastAsia="Calibri" w:hAnsi="Times New Roman" w:cs="Times New Roman"/>
          <w:spacing w:val="4"/>
          <w:sz w:val="24"/>
          <w:szCs w:val="24"/>
          <w:shd w:val="clear" w:color="auto" w:fill="FCFCFC"/>
        </w:rPr>
        <w:t>W</w:t>
      </w:r>
      <w:r w:rsidRPr="00623196">
        <w:rPr>
          <w:rFonts w:ascii="Times New Roman" w:eastAsia="Calibri" w:hAnsi="Times New Roman" w:cs="Times New Roman"/>
          <w:sz w:val="24"/>
          <w:szCs w:val="24"/>
          <w:highlight w:val="white"/>
        </w:rPr>
        <w:t>ang, Lau, Loo, Chow, &amp; Thompson, 2014</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color w:val="000000"/>
          <w:sz w:val="24"/>
          <w:szCs w:val="24"/>
        </w:rPr>
        <w:t>Wai &amp; Paula 2015; </w:t>
      </w:r>
      <w:r w:rsidRPr="00623196">
        <w:rPr>
          <w:rFonts w:ascii="Times New Roman" w:eastAsia="Calibri" w:hAnsi="Times New Roman" w:cs="Times New Roman"/>
          <w:sz w:val="24"/>
          <w:szCs w:val="24"/>
        </w:rPr>
        <w:t>Lauffenburger</w:t>
      </w:r>
      <w:r w:rsidRPr="00623196">
        <w:rPr>
          <w:rFonts w:ascii="Times New Roman" w:eastAsia="Calibri" w:hAnsi="Times New Roman" w:cs="Times New Roman"/>
          <w:sz w:val="24"/>
          <w:szCs w:val="24"/>
          <w:highlight w:val="white"/>
        </w:rPr>
        <w:t>, Landon, &amp; Fisher, 2016).</w:t>
      </w:r>
      <w:r w:rsidRPr="00623196">
        <w:rPr>
          <w:rFonts w:ascii="Times New Roman" w:eastAsia="Calibri" w:hAnsi="Times New Roman" w:cs="Times New Roman"/>
          <w:sz w:val="24"/>
          <w:szCs w:val="24"/>
        </w:rPr>
        <w:t xml:space="preserve"> </w:t>
      </w:r>
    </w:p>
    <w:p w14:paraId="72444974"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highlight w:val="white"/>
        </w:rPr>
        <w:t xml:space="preserve">Abegaz and colleagues (2017) found that nonadherence to antihypertensive medications is the most important cause of uncontrolled BP. </w:t>
      </w:r>
      <w:r w:rsidRPr="00623196">
        <w:rPr>
          <w:rFonts w:ascii="Times New Roman" w:eastAsia="Calibri" w:hAnsi="Times New Roman" w:cs="Times New Roman"/>
          <w:sz w:val="24"/>
          <w:szCs w:val="24"/>
        </w:rPr>
        <w:t xml:space="preserve">This was corroborated by the WHO when it </w:t>
      </w:r>
      <w:r w:rsidRPr="00623196">
        <w:rPr>
          <w:rFonts w:ascii="Times New Roman" w:eastAsia="Calibri" w:hAnsi="Times New Roman" w:cs="Times New Roman"/>
          <w:sz w:val="24"/>
          <w:szCs w:val="24"/>
          <w:highlight w:val="white"/>
        </w:rPr>
        <w:t xml:space="preserve">also identified poor adherence as the most significant cause of uncontrolled BP and estimated that approximately 50-70% of patients with hypertension are not taking their medication as prescribed </w:t>
      </w:r>
      <w:r w:rsidRPr="00623196">
        <w:rPr>
          <w:rFonts w:ascii="Times New Roman" w:eastAsia="Calibri" w:hAnsi="Times New Roman" w:cs="Times New Roman"/>
          <w:color w:val="333333"/>
          <w:sz w:val="24"/>
          <w:szCs w:val="24"/>
        </w:rPr>
        <w:t>(</w:t>
      </w:r>
      <w:r w:rsidRPr="00623196">
        <w:rPr>
          <w:rFonts w:ascii="Times New Roman" w:eastAsia="Calibri" w:hAnsi="Times New Roman" w:cs="Times New Roman"/>
          <w:color w:val="333333"/>
          <w:sz w:val="24"/>
          <w:szCs w:val="24"/>
          <w:shd w:val="clear" w:color="auto" w:fill="FFFFFF"/>
        </w:rPr>
        <w:t xml:space="preserve">b). </w:t>
      </w:r>
      <w:r w:rsidRPr="00623196">
        <w:rPr>
          <w:rFonts w:ascii="Times New Roman" w:eastAsia="Calibri" w:hAnsi="Times New Roman" w:cs="Times New Roman"/>
          <w:sz w:val="24"/>
          <w:szCs w:val="24"/>
        </w:rPr>
        <w:t xml:space="preserve"> Frequently in clinical practice, </w:t>
      </w:r>
      <w:r w:rsidRPr="00623196">
        <w:rPr>
          <w:rFonts w:ascii="Times New Roman" w:eastAsia="Calibri" w:hAnsi="Times New Roman" w:cs="Times New Roman"/>
          <w:sz w:val="24"/>
          <w:szCs w:val="24"/>
          <w:shd w:val="clear" w:color="auto" w:fill="FFFFFF"/>
        </w:rPr>
        <w:t xml:space="preserve">BP medication adherence is not assessed when changing BP regimens and many healthcare providers struggle with accurately assessing medication adherence </w:t>
      </w:r>
      <w:r w:rsidRPr="00623196">
        <w:rPr>
          <w:rFonts w:ascii="Times New Roman" w:eastAsia="Calibri" w:hAnsi="Times New Roman" w:cs="Times New Roman"/>
          <w:sz w:val="24"/>
          <w:szCs w:val="24"/>
          <w:shd w:val="clear" w:color="auto" w:fill="FCFCFC"/>
        </w:rPr>
        <w:t xml:space="preserve">(Meddings, Kerr, Heisler &amp; Hofer, 2012). </w:t>
      </w:r>
      <w:r w:rsidRPr="00623196">
        <w:rPr>
          <w:rFonts w:ascii="Times New Roman" w:eastAsia="Calibri" w:hAnsi="Times New Roman" w:cs="Times New Roman"/>
          <w:sz w:val="24"/>
          <w:szCs w:val="24"/>
          <w:shd w:val="clear" w:color="auto" w:fill="FFFFFF"/>
        </w:rPr>
        <w:t xml:space="preserve">If uncontrolled BP is significantly attributed to non-medication adherence, consequently, greater emphasis should be placed on efforts to accurately assess patient medication adherence by their providers prior to dosage titration or change of medication regimen.  </w:t>
      </w:r>
    </w:p>
    <w:p w14:paraId="40C2E34C" w14:textId="77777777" w:rsidR="00623196" w:rsidRPr="00623196" w:rsidRDefault="00623196" w:rsidP="00623196">
      <w:pPr>
        <w:tabs>
          <w:tab w:val="left" w:pos="0"/>
        </w:tabs>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b/>
        <w:t xml:space="preserve">Since Metry and Meyer (1999) first reported that the use of multiple single agent antihypertensives frequently led to the discontinuation of therapeutic drug therapy, many researchers in the field of hypertension have linked improved medication adherence to the use of FDCT compared to other therapies. This quality improvement project will seek to compare FDCT and MDCT to determine which of these two regimens contributed most towards medication adherence and ultimately BP control in the target population </w:t>
      </w:r>
      <w:r w:rsidRPr="00623196">
        <w:rPr>
          <w:rFonts w:ascii="Times New Roman" w:eastAsia="Calibri" w:hAnsi="Times New Roman" w:cs="Times New Roman"/>
          <w:sz w:val="24"/>
          <w:szCs w:val="24"/>
          <w:shd w:val="clear" w:color="auto" w:fill="FFFFFF"/>
        </w:rPr>
        <w:t>of a primary care clinic in rural Tennessee.</w:t>
      </w:r>
    </w:p>
    <w:p w14:paraId="0F96B3B4" w14:textId="77777777" w:rsidR="00623196" w:rsidRPr="00623196" w:rsidRDefault="00623196" w:rsidP="00623196">
      <w:pPr>
        <w:spacing w:after="0"/>
        <w:jc w:val="center"/>
        <w:rPr>
          <w:rFonts w:ascii="Times New Roman" w:eastAsia="Calibri" w:hAnsi="Times New Roman" w:cs="Times New Roman"/>
          <w:sz w:val="24"/>
          <w:szCs w:val="24"/>
        </w:rPr>
      </w:pPr>
    </w:p>
    <w:p w14:paraId="2378B2BF" w14:textId="77777777" w:rsidR="00623196" w:rsidRPr="00623196" w:rsidRDefault="00623196" w:rsidP="00623196">
      <w:pPr>
        <w:spacing w:after="0"/>
        <w:ind w:left="2880" w:firstLine="720"/>
        <w:contextualSpacing/>
        <w:rPr>
          <w:rFonts w:ascii="Times New Roman" w:eastAsia="Calibri" w:hAnsi="Times New Roman" w:cs="Times New Roman"/>
          <w:b/>
          <w:bCs/>
          <w:sz w:val="24"/>
          <w:szCs w:val="24"/>
        </w:rPr>
      </w:pPr>
      <w:bookmarkStart w:id="5" w:name="_Hlk92606453"/>
      <w:r w:rsidRPr="00623196">
        <w:rPr>
          <w:rFonts w:ascii="Times New Roman" w:eastAsia="Calibri" w:hAnsi="Times New Roman" w:cs="Times New Roman"/>
          <w:b/>
          <w:bCs/>
          <w:sz w:val="24"/>
          <w:szCs w:val="24"/>
        </w:rPr>
        <w:t>Literature Review</w:t>
      </w:r>
    </w:p>
    <w:p w14:paraId="686DFF42" w14:textId="77777777" w:rsidR="00623196" w:rsidRPr="00623196" w:rsidRDefault="00623196" w:rsidP="00623196">
      <w:pPr>
        <w:spacing w:after="0"/>
        <w:ind w:left="2880" w:firstLine="720"/>
        <w:contextualSpacing/>
        <w:rPr>
          <w:rFonts w:ascii="Times New Roman" w:eastAsia="Calibri" w:hAnsi="Times New Roman" w:cs="Times New Roman"/>
          <w:sz w:val="24"/>
          <w:szCs w:val="24"/>
        </w:rPr>
      </w:pPr>
    </w:p>
    <w:p w14:paraId="5EE677D1" w14:textId="77777777" w:rsidR="00623196" w:rsidRPr="00623196" w:rsidRDefault="00623196" w:rsidP="00623196">
      <w:pPr>
        <w:shd w:val="clear" w:color="auto" w:fill="FFFFFF"/>
        <w:spacing w:line="480" w:lineRule="auto"/>
        <w:ind w:firstLine="720"/>
        <w:contextualSpacing/>
        <w:rPr>
          <w:rFonts w:ascii="Times New Roman" w:eastAsia="Calibri" w:hAnsi="Times New Roman" w:cs="Times New Roman"/>
          <w:color w:val="3A3A3A"/>
          <w:spacing w:val="1"/>
          <w:sz w:val="24"/>
          <w:szCs w:val="24"/>
        </w:rPr>
      </w:pPr>
      <w:r w:rsidRPr="00623196">
        <w:rPr>
          <w:rFonts w:ascii="Times New Roman" w:eastAsia="Calibri" w:hAnsi="Times New Roman" w:cs="Times New Roman"/>
          <w:color w:val="000000"/>
          <w:sz w:val="24"/>
          <w:szCs w:val="24"/>
        </w:rPr>
        <w:t xml:space="preserve">A search of literature was conducted using the following databases:  CINAHL, PubMed, and Cochrane. The keywords used for this search were:  medication adherence, blood pressure, </w:t>
      </w:r>
      <w:r w:rsidRPr="00623196">
        <w:rPr>
          <w:rFonts w:ascii="Times New Roman" w:eastAsia="Calibri" w:hAnsi="Times New Roman" w:cs="Times New Roman"/>
          <w:color w:val="000000"/>
          <w:sz w:val="24"/>
          <w:szCs w:val="24"/>
        </w:rPr>
        <w:lastRenderedPageBreak/>
        <w:t xml:space="preserve">anti-hypertensive antihypertensive </w:t>
      </w:r>
      <w:r w:rsidRPr="00623196">
        <w:rPr>
          <w:rFonts w:ascii="Times New Roman" w:eastAsia="Calibri" w:hAnsi="Times New Roman" w:cs="Times New Roman"/>
          <w:color w:val="212121"/>
          <w:sz w:val="24"/>
          <w:szCs w:val="24"/>
          <w:shd w:val="clear" w:color="auto" w:fill="FFFFFF"/>
        </w:rPr>
        <w:t xml:space="preserve">fixed-dose combinations antihypertensives, multi dose combination antihypertensives, adherence to antihypertensive medication and </w:t>
      </w:r>
      <w:r w:rsidRPr="00623196">
        <w:rPr>
          <w:rFonts w:ascii="Times New Roman" w:eastAsia="Calibri" w:hAnsi="Times New Roman" w:cs="Times New Roman"/>
          <w:sz w:val="24"/>
          <w:szCs w:val="24"/>
        </w:rPr>
        <w:t>medication adherence.</w:t>
      </w:r>
      <w:r w:rsidRPr="00623196">
        <w:rPr>
          <w:rFonts w:ascii="Times New Roman" w:eastAsia="Calibri" w:hAnsi="Times New Roman" w:cs="Times New Roman"/>
          <w:color w:val="212121"/>
          <w:sz w:val="24"/>
          <w:szCs w:val="24"/>
          <w:shd w:val="clear" w:color="auto" w:fill="FFFFFF"/>
        </w:rPr>
        <w:t xml:space="preserve"> The initial search yielded 13,936 articles.  The search was further restricted using the following inclusion criteria:  years 2007 to 2021 and generated 1,179</w:t>
      </w:r>
      <w:r w:rsidRPr="00623196">
        <w:rPr>
          <w:rFonts w:ascii="Times New Roman" w:eastAsia="Calibri" w:hAnsi="Times New Roman" w:cs="Times New Roman"/>
          <w:color w:val="3A3A3A"/>
          <w:spacing w:val="1"/>
          <w:sz w:val="24"/>
          <w:szCs w:val="24"/>
        </w:rPr>
        <w:t xml:space="preserve"> articles. The search was further restricted to the following types of designs:  meta-analyses, observational studies, cohort, case-control, randomized clinical trials, and articles that were peer reviewed and written in English which produced a final total of 17 articles that were reviewed for this literature review. </w:t>
      </w:r>
    </w:p>
    <w:p w14:paraId="4A8F7BE5" w14:textId="77777777" w:rsidR="00623196" w:rsidRPr="00623196" w:rsidRDefault="00623196" w:rsidP="00623196">
      <w:pPr>
        <w:shd w:val="clear" w:color="auto" w:fill="FFFFFF"/>
        <w:spacing w:line="480" w:lineRule="auto"/>
        <w:ind w:firstLine="720"/>
        <w:rPr>
          <w:rFonts w:ascii="Times New Roman" w:eastAsia="Calibri" w:hAnsi="Times New Roman" w:cs="Times New Roman"/>
          <w:color w:val="C00000"/>
          <w:sz w:val="24"/>
          <w:szCs w:val="24"/>
        </w:rPr>
      </w:pPr>
      <w:bookmarkStart w:id="6" w:name="_Hlk95827109"/>
      <w:r w:rsidRPr="00623196">
        <w:rPr>
          <w:rFonts w:ascii="Times New Roman" w:eastAsia="Calibri" w:hAnsi="Times New Roman" w:cs="Times New Roman"/>
          <w:sz w:val="24"/>
          <w:szCs w:val="24"/>
        </w:rPr>
        <w:t xml:space="preserve">Bangalore, Kamalakkannan, Parker and Messerli (2007), </w:t>
      </w:r>
      <w:bookmarkEnd w:id="6"/>
      <w:r w:rsidRPr="00623196">
        <w:rPr>
          <w:rFonts w:ascii="Times New Roman" w:eastAsia="Calibri" w:hAnsi="Times New Roman" w:cs="Times New Roman"/>
          <w:sz w:val="24"/>
          <w:szCs w:val="24"/>
        </w:rPr>
        <w:t>conducted</w:t>
      </w:r>
      <w:r w:rsidRPr="00623196">
        <w:rPr>
          <w:rFonts w:ascii="Times New Roman" w:eastAsia="Calibri" w:hAnsi="Times New Roman" w:cs="Times New Roman"/>
          <w:sz w:val="24"/>
          <w:szCs w:val="24"/>
          <w:highlight w:val="white"/>
        </w:rPr>
        <w:t xml:space="preserve"> a meta-analysis that compared fixed-dose combination therapy (n = 11925) to multiple drug antihypertensive therapies (n = 8317) and found that fixed-dose antihypertensive therapy decreased the risk of nonadherence by 26% compared to multiple single drug antihypertensive therapy</w:t>
      </w:r>
      <w:r w:rsidRPr="00623196">
        <w:rPr>
          <w:rFonts w:ascii="Times New Roman" w:eastAsia="Calibri" w:hAnsi="Times New Roman" w:cs="Times New Roman"/>
          <w:sz w:val="24"/>
          <w:szCs w:val="24"/>
        </w:rPr>
        <w:t xml:space="preserve">. Similar conclusions were found by </w:t>
      </w:r>
      <w:bookmarkStart w:id="7" w:name="_Hlk95827141"/>
      <w:r w:rsidRPr="00623196">
        <w:rPr>
          <w:rFonts w:ascii="Times New Roman" w:eastAsia="Calibri" w:hAnsi="Times New Roman" w:cs="Times New Roman"/>
          <w:sz w:val="24"/>
          <w:szCs w:val="24"/>
        </w:rPr>
        <w:t xml:space="preserve">Sakima and colleagues (2011) </w:t>
      </w:r>
      <w:bookmarkEnd w:id="7"/>
      <w:r w:rsidRPr="00623196">
        <w:rPr>
          <w:rFonts w:ascii="Times New Roman" w:eastAsia="Calibri" w:hAnsi="Times New Roman" w:cs="Times New Roman"/>
          <w:sz w:val="24"/>
          <w:szCs w:val="24"/>
        </w:rPr>
        <w:t xml:space="preserve">when they examined the effects of </w:t>
      </w:r>
      <w:r w:rsidRPr="00623196">
        <w:rPr>
          <w:rFonts w:ascii="Times New Roman" w:eastAsia="Calibri" w:hAnsi="Times New Roman" w:cs="Times New Roman"/>
          <w:sz w:val="24"/>
          <w:szCs w:val="24"/>
          <w:highlight w:val="white"/>
        </w:rPr>
        <w:t xml:space="preserve">switching therapy from variable-dose multiple-pill angiotensin II receptor blocker and thiazide diuretics to fixed-dose losartan and hydrochlorothiazide in a sample of 91 hypertensive outpatients (mean age, 65.2 ± 9.6 years). </w:t>
      </w:r>
      <w:r w:rsidRPr="00623196">
        <w:rPr>
          <w:rFonts w:ascii="Times New Roman" w:eastAsia="Calibri" w:hAnsi="Times New Roman" w:cs="Times New Roman"/>
          <w:sz w:val="24"/>
          <w:szCs w:val="24"/>
        </w:rPr>
        <w:t xml:space="preserve">Medication adherence was evaluated with a self-reported questionnaire. </w:t>
      </w:r>
      <w:r w:rsidRPr="00623196">
        <w:rPr>
          <w:rFonts w:ascii="Times New Roman" w:eastAsia="Calibri" w:hAnsi="Times New Roman" w:cs="Times New Roman"/>
          <w:sz w:val="24"/>
          <w:szCs w:val="24"/>
          <w:highlight w:val="white"/>
        </w:rPr>
        <w:t>After 6 months, they found a significant BP reduction (132 ± 9/76 ± 10 vs. 126 ± 12/72 ± 11 mm Hg), an improvement in attaining target BP (44.0% vs. 61.5%) and improved BP medication adherence in the group that received FDCT</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highlight w:val="white"/>
        </w:rPr>
        <w:t xml:space="preserve">In addition, there was also reported significant improvement in proteinuria </w:t>
      </w:r>
      <w:r w:rsidRPr="00623196">
        <w:rPr>
          <w:rFonts w:ascii="Times New Roman" w:eastAsia="Calibri" w:hAnsi="Times New Roman" w:cs="Times New Roman"/>
          <w:sz w:val="24"/>
          <w:szCs w:val="24"/>
        </w:rPr>
        <w:t xml:space="preserve">indicating a reduction in progression of associated kidney disease with FDCT compared to MDCT. </w:t>
      </w:r>
    </w:p>
    <w:p w14:paraId="7D90DA67" w14:textId="77777777" w:rsidR="00623196" w:rsidRPr="00623196" w:rsidRDefault="00623196" w:rsidP="00623196">
      <w:pPr>
        <w:spacing w:after="0" w:line="480" w:lineRule="auto"/>
        <w:ind w:firstLine="720"/>
        <w:rPr>
          <w:rFonts w:ascii="Times New Roman" w:eastAsia="Calibri" w:hAnsi="Times New Roman" w:cs="Times New Roman"/>
          <w:color w:val="212121"/>
          <w:sz w:val="24"/>
          <w:szCs w:val="24"/>
          <w:shd w:val="clear" w:color="auto" w:fill="FFFFFF"/>
        </w:rPr>
      </w:pPr>
      <w:bookmarkStart w:id="8" w:name="_Hlk95827464"/>
      <w:r w:rsidRPr="00623196">
        <w:rPr>
          <w:rFonts w:ascii="Times New Roman" w:eastAsia="Calibri" w:hAnsi="Times New Roman" w:cs="Times New Roman"/>
          <w:sz w:val="24"/>
          <w:szCs w:val="24"/>
          <w:highlight w:val="white"/>
        </w:rPr>
        <w:t>Kumagai et al. (2013)</w:t>
      </w:r>
      <w:bookmarkEnd w:id="8"/>
      <w:r w:rsidRPr="00623196">
        <w:rPr>
          <w:rFonts w:ascii="Times New Roman" w:eastAsia="Calibri" w:hAnsi="Times New Roman" w:cs="Times New Roman"/>
          <w:sz w:val="24"/>
          <w:szCs w:val="24"/>
          <w:highlight w:val="white"/>
        </w:rPr>
        <w:t xml:space="preserve"> conducted a study to investigate the effect of switching</w:t>
      </w:r>
      <w:r w:rsidRPr="00623196">
        <w:rPr>
          <w:rFonts w:ascii="Times New Roman" w:eastAsia="Calibri" w:hAnsi="Times New Roman" w:cs="Times New Roman"/>
          <w:color w:val="212121"/>
          <w:sz w:val="24"/>
          <w:szCs w:val="24"/>
          <w:shd w:val="clear" w:color="auto" w:fill="FFFFFF"/>
        </w:rPr>
        <w:t xml:space="preserve"> one hundred and ninety-six patients with hypertension from their current MDCT of angiotensin-II </w:t>
      </w:r>
      <w:r w:rsidRPr="00623196">
        <w:rPr>
          <w:rFonts w:ascii="Times New Roman" w:eastAsia="Calibri" w:hAnsi="Times New Roman" w:cs="Times New Roman"/>
          <w:color w:val="212121"/>
          <w:sz w:val="24"/>
          <w:szCs w:val="24"/>
          <w:shd w:val="clear" w:color="auto" w:fill="FFFFFF"/>
        </w:rPr>
        <w:lastRenderedPageBreak/>
        <w:t xml:space="preserve">receptor blocker (ARB) and amlodipine to the same doses in a FDCT therapy. First, they reported increased drug adherence in the FDCT group and found that the average home BP in all patients receiving FDCT was significantly lower than those receiving MDCT (131 ± 10/75 ± 8 vs. 136 ± 11/77 ± 9 mm Hg, </w:t>
      </w:r>
      <w:r w:rsidRPr="00623196">
        <w:rPr>
          <w:rFonts w:ascii="Times New Roman" w:eastAsia="Calibri" w:hAnsi="Times New Roman" w:cs="Times New Roman"/>
          <w:i/>
          <w:iCs/>
          <w:color w:val="212121"/>
          <w:sz w:val="24"/>
          <w:szCs w:val="24"/>
          <w:shd w:val="clear" w:color="auto" w:fill="FFFFFF"/>
        </w:rPr>
        <w:t xml:space="preserve">p </w:t>
      </w:r>
      <w:r w:rsidRPr="00623196">
        <w:rPr>
          <w:rFonts w:ascii="Times New Roman" w:eastAsia="Calibri" w:hAnsi="Times New Roman" w:cs="Times New Roman"/>
          <w:color w:val="212121"/>
          <w:sz w:val="24"/>
          <w:szCs w:val="24"/>
          <w:shd w:val="clear" w:color="auto" w:fill="FFFFFF"/>
        </w:rPr>
        <w:t xml:space="preserve">&lt; .01). They found that lowering BP with fixed-dose combinations decreased associated medication costs by 31% over three months. </w:t>
      </w:r>
    </w:p>
    <w:p w14:paraId="391795EF" w14:textId="77777777" w:rsidR="00623196" w:rsidRPr="00623196" w:rsidRDefault="00623196" w:rsidP="00623196">
      <w:pPr>
        <w:spacing w:line="480" w:lineRule="auto"/>
        <w:ind w:firstLine="720"/>
        <w:rPr>
          <w:rFonts w:ascii="Times New Roman" w:eastAsia="Calibri" w:hAnsi="Times New Roman" w:cs="Times New Roman"/>
          <w:sz w:val="24"/>
          <w:szCs w:val="24"/>
        </w:rPr>
      </w:pPr>
      <w:bookmarkStart w:id="9" w:name="_Hlk95827488"/>
      <w:r w:rsidRPr="00623196">
        <w:rPr>
          <w:rFonts w:ascii="Times New Roman" w:eastAsia="Calibri" w:hAnsi="Times New Roman" w:cs="Times New Roman"/>
          <w:sz w:val="24"/>
          <w:szCs w:val="24"/>
        </w:rPr>
        <w:t>Kawalec</w:t>
      </w:r>
      <w:r w:rsidRPr="00623196">
        <w:rPr>
          <w:rFonts w:ascii="Times New Roman" w:eastAsia="Calibri" w:hAnsi="Times New Roman" w:cs="Times New Roman"/>
          <w:sz w:val="24"/>
          <w:szCs w:val="24"/>
          <w:shd w:val="clear" w:color="auto" w:fill="FFFFFF"/>
        </w:rPr>
        <w:t xml:space="preserve">, Holko, Garvin and </w:t>
      </w:r>
      <w:proofErr w:type="spellStart"/>
      <w:r w:rsidRPr="00623196">
        <w:rPr>
          <w:rFonts w:ascii="Times New Roman" w:eastAsia="Calibri" w:hAnsi="Times New Roman" w:cs="Times New Roman"/>
          <w:sz w:val="24"/>
          <w:szCs w:val="24"/>
          <w:shd w:val="clear" w:color="auto" w:fill="FFFFFF"/>
        </w:rPr>
        <w:t>Pilc</w:t>
      </w:r>
      <w:proofErr w:type="spellEnd"/>
      <w:r w:rsidRPr="00623196">
        <w:rPr>
          <w:rFonts w:ascii="Times New Roman" w:eastAsia="Calibri" w:hAnsi="Times New Roman" w:cs="Times New Roman"/>
          <w:sz w:val="24"/>
          <w:szCs w:val="24"/>
          <w:shd w:val="clear" w:color="auto" w:fill="FFFFFF"/>
        </w:rPr>
        <w:t xml:space="preserve"> (2018)</w:t>
      </w:r>
      <w:bookmarkEnd w:id="9"/>
      <w:r w:rsidRPr="00623196">
        <w:rPr>
          <w:rFonts w:ascii="Times New Roman" w:eastAsia="Calibri" w:hAnsi="Times New Roman" w:cs="Times New Roman"/>
          <w:sz w:val="24"/>
          <w:szCs w:val="24"/>
          <w:shd w:val="clear" w:color="auto" w:fill="FFFFFF"/>
        </w:rPr>
        <w:t xml:space="preserve"> conducted a stratified meta-analysis of 12 studies to assess </w:t>
      </w:r>
      <w:r w:rsidRPr="00623196">
        <w:rPr>
          <w:rFonts w:ascii="Times New Roman" w:eastAsia="Calibri" w:hAnsi="Times New Roman" w:cs="Times New Roman"/>
          <w:sz w:val="24"/>
          <w:szCs w:val="24"/>
        </w:rPr>
        <w:t>the effectiveness of</w:t>
      </w:r>
      <w:r w:rsidRPr="00623196">
        <w:rPr>
          <w:rFonts w:ascii="Times New Roman" w:eastAsia="Calibri" w:hAnsi="Times New Roman" w:cs="Times New Roman"/>
          <w:sz w:val="24"/>
          <w:szCs w:val="24"/>
          <w:shd w:val="clear" w:color="auto" w:fill="FFFFFF"/>
        </w:rPr>
        <w:t xml:space="preserve"> FDCT compared to MDCT</w:t>
      </w:r>
      <w:r w:rsidRPr="00623196">
        <w:rPr>
          <w:rFonts w:ascii="Times New Roman" w:eastAsia="Calibri" w:hAnsi="Times New Roman" w:cs="Times New Roman"/>
          <w:sz w:val="24"/>
          <w:szCs w:val="24"/>
        </w:rPr>
        <w:t xml:space="preserve"> antihypertensive therapy on medication adherence.  Kawalec and colleagues (2018) found that patients on FDCT antihypertensive therapy were significantly more adherent to medications than patients on MDCT antihypertensive therapy (13.1%) (</w:t>
      </w:r>
      <w:r w:rsidRPr="00623196">
        <w:rPr>
          <w:rFonts w:ascii="Times New Roman" w:eastAsia="Calibri" w:hAnsi="Times New Roman" w:cs="Times New Roman"/>
          <w:i/>
          <w:iCs/>
          <w:sz w:val="24"/>
          <w:szCs w:val="24"/>
        </w:rPr>
        <w:t>p</w:t>
      </w:r>
      <w:r w:rsidRPr="00623196">
        <w:rPr>
          <w:rFonts w:ascii="Times New Roman" w:eastAsia="Calibri" w:hAnsi="Times New Roman" w:cs="Times New Roman"/>
          <w:sz w:val="24"/>
          <w:szCs w:val="24"/>
        </w:rPr>
        <w:t xml:space="preserve"> &lt; 0.001). In addition, they also found that in comparison with MDCT, the FDCT treatment was associated with a significant improvement in the cooperation between patient and their doctor. </w:t>
      </w:r>
    </w:p>
    <w:p w14:paraId="58DFB6AF" w14:textId="77777777" w:rsidR="00623196" w:rsidRPr="00623196" w:rsidRDefault="00623196" w:rsidP="000E003B">
      <w:pPr>
        <w:spacing w:line="480" w:lineRule="auto"/>
        <w:ind w:firstLine="720"/>
        <w:rPr>
          <w:rFonts w:ascii="Times New Roman" w:eastAsia="Calibri" w:hAnsi="Times New Roman" w:cs="Times New Roman"/>
          <w:sz w:val="24"/>
          <w:szCs w:val="24"/>
          <w:shd w:val="clear" w:color="auto" w:fill="FFFFFF"/>
        </w:rPr>
      </w:pPr>
      <w:r w:rsidRPr="00623196">
        <w:rPr>
          <w:rFonts w:ascii="Times New Roman" w:eastAsia="Calibri" w:hAnsi="Times New Roman" w:cs="Times New Roman"/>
          <w:color w:val="303030"/>
          <w:sz w:val="24"/>
          <w:szCs w:val="24"/>
          <w:highlight w:val="white"/>
        </w:rPr>
        <w:t xml:space="preserve">Butler et al. (2017) conducted a study of 3,358 </w:t>
      </w:r>
      <w:r w:rsidRPr="00623196">
        <w:rPr>
          <w:rFonts w:ascii="Times New Roman" w:eastAsia="Calibri" w:hAnsi="Times New Roman" w:cs="Times New Roman"/>
          <w:sz w:val="24"/>
          <w:szCs w:val="24"/>
          <w:highlight w:val="white"/>
        </w:rPr>
        <w:t xml:space="preserve">hypertensive African American patients </w:t>
      </w:r>
      <w:r w:rsidRPr="00623196">
        <w:rPr>
          <w:rFonts w:ascii="Times New Roman" w:eastAsia="Calibri" w:hAnsi="Times New Roman" w:cs="Times New Roman"/>
          <w:color w:val="212121"/>
          <w:sz w:val="24"/>
          <w:szCs w:val="24"/>
          <w:shd w:val="clear" w:color="auto" w:fill="FFFFFF"/>
        </w:rPr>
        <w:t xml:space="preserve">to determine the association between a self-report measure of 24-hour adherence to antihypertensive medication and BP.  </w:t>
      </w:r>
      <w:r w:rsidRPr="00623196">
        <w:rPr>
          <w:rFonts w:ascii="Times New Roman" w:eastAsia="Calibri" w:hAnsi="Times New Roman" w:cs="Times New Roman"/>
          <w:color w:val="000000"/>
          <w:sz w:val="24"/>
          <w:szCs w:val="24"/>
          <w:shd w:val="clear" w:color="auto" w:fill="FFFFFF"/>
        </w:rPr>
        <w:t xml:space="preserve">Participants were also asked whether they had taken antihypertensive medication in the two weeks prior to the exam. For their study, medication adherence was defined based on participants’ reports of whether they had taken all prescribed antihypertensive medication in the 24 hours preceding exam by the researchers. </w:t>
      </w:r>
      <w:r w:rsidRPr="00623196">
        <w:rPr>
          <w:rFonts w:ascii="Times New Roman" w:eastAsia="Calibri" w:hAnsi="Times New Roman" w:cs="Times New Roman"/>
          <w:color w:val="000000"/>
          <w:sz w:val="24"/>
          <w:szCs w:val="24"/>
        </w:rPr>
        <w:t xml:space="preserve">Non adherence was defined by self-report of not taking one or more prescribed antihypertensive medications, identified during pill bottle review within the preceding 24 hours. </w:t>
      </w:r>
      <w:r w:rsidRPr="00623196">
        <w:rPr>
          <w:rFonts w:ascii="Times New Roman" w:eastAsia="Calibri" w:hAnsi="Times New Roman" w:cs="Times New Roman"/>
          <w:color w:val="212121"/>
          <w:sz w:val="24"/>
          <w:szCs w:val="24"/>
          <w:shd w:val="clear" w:color="auto" w:fill="FFFFFF"/>
        </w:rPr>
        <w:t xml:space="preserve">Nonadherence and clinic BP were assessed at Exam 1 (2000-2004), Exam 2 (2005-2008), and Exam 3 (2009-2013).  The </w:t>
      </w:r>
      <w:r w:rsidRPr="00623196">
        <w:rPr>
          <w:rFonts w:ascii="Times New Roman" w:eastAsia="Calibri" w:hAnsi="Times New Roman" w:cs="Times New Roman"/>
          <w:sz w:val="24"/>
          <w:szCs w:val="24"/>
          <w:shd w:val="clear" w:color="auto" w:fill="FFFFFF"/>
        </w:rPr>
        <w:t xml:space="preserve">prevalence of nonadherence to antihypertensive medications was 25.4% at Exam 1, 28.7% at Exam 2, and 28.5% at Exam 3.  The study found that medication non-adherence was associated </w:t>
      </w:r>
      <w:r w:rsidRPr="00623196">
        <w:rPr>
          <w:rFonts w:ascii="Times New Roman" w:eastAsia="Calibri" w:hAnsi="Times New Roman" w:cs="Times New Roman"/>
          <w:sz w:val="24"/>
          <w:szCs w:val="24"/>
          <w:shd w:val="clear" w:color="auto" w:fill="FFFFFF"/>
        </w:rPr>
        <w:lastRenderedPageBreak/>
        <w:t>with higher systolic and diastolic BP</w:t>
      </w:r>
      <w:r w:rsidRPr="00623196">
        <w:rPr>
          <w:rFonts w:ascii="Times New Roman" w:eastAsia="Calibri" w:hAnsi="Times New Roman" w:cs="Times New Roman"/>
          <w:sz w:val="24"/>
          <w:szCs w:val="24"/>
        </w:rPr>
        <w:t xml:space="preserve"> in </w:t>
      </w:r>
      <w:r w:rsidRPr="00623196">
        <w:rPr>
          <w:rFonts w:ascii="Times New Roman" w:eastAsia="Calibri" w:hAnsi="Times New Roman" w:cs="Times New Roman"/>
          <w:sz w:val="24"/>
          <w:szCs w:val="24"/>
          <w:shd w:val="clear" w:color="auto" w:fill="FFFFFF"/>
        </w:rPr>
        <w:t>in both unadjusted (prevalence ratio [PR]= 1.28; 95%CI = 1.19–1.38; p&lt;.001) and fully adjusted analyses (PR= 1.26; 95%CI = 1.16–1.37; p&lt;.001).</w:t>
      </w:r>
    </w:p>
    <w:p w14:paraId="19702EA5" w14:textId="77777777" w:rsidR="00623196" w:rsidRPr="00623196" w:rsidRDefault="00623196" w:rsidP="00623196">
      <w:pP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rPr>
        <w:t>Some studies report the discontinuation of antihypertensive medications after about one year (Vrijens, Vincze, Kristanto, Urquhart &amp; Burnier 2008; Hill, Miller, Degeest, Materson, Black, Izzo, Oparil, &amp; Weber</w:t>
      </w:r>
      <w:r w:rsidRPr="00623196">
        <w:rPr>
          <w:rFonts w:ascii="Times New Roman" w:eastAsia="Calibri" w:hAnsi="Times New Roman" w:cs="Times New Roman"/>
          <w:color w:val="000000"/>
          <w:sz w:val="24"/>
          <w:szCs w:val="24"/>
          <w:shd w:val="clear" w:color="auto" w:fill="FAFAFA"/>
        </w:rPr>
        <w:t xml:space="preserve"> 2011). Inadequate knowledge and understanding of the disease process, poor understanding and trust in the type of medication therapy prescribed and fear of medication side effects were some of the reasons provided for non-adherence to medication regimens. Discontinuation of medication during the treatment of chronic diseases like hypertension offers no beneficial outcomes and may even lead to fatalities or permanent disability from debilitating illnesses. </w:t>
      </w:r>
      <w:r w:rsidRPr="00623196">
        <w:rPr>
          <w:rFonts w:ascii="Times New Roman" w:eastAsia="Calibri" w:hAnsi="Times New Roman" w:cs="Times New Roman"/>
          <w:sz w:val="24"/>
          <w:szCs w:val="24"/>
          <w:highlight w:val="white"/>
        </w:rPr>
        <w:t xml:space="preserve">Peacock &amp; Krousel-Wood, (2017) estimated that only fifty percent of adults adhere to medication regimens prescribed to treat their chronic diseases such as hypertension and diabetes. In their </w:t>
      </w:r>
      <w:r w:rsidRPr="00623196">
        <w:rPr>
          <w:rFonts w:ascii="Times New Roman" w:eastAsia="Calibri" w:hAnsi="Times New Roman" w:cs="Times New Roman"/>
          <w:sz w:val="24"/>
          <w:szCs w:val="24"/>
        </w:rPr>
        <w:t>r</w:t>
      </w:r>
      <w:r w:rsidRPr="00623196">
        <w:rPr>
          <w:rFonts w:ascii="Times New Roman" w:eastAsia="Calibri" w:hAnsi="Times New Roman" w:cs="Times New Roman"/>
          <w:color w:val="000000"/>
          <w:sz w:val="24"/>
          <w:szCs w:val="24"/>
          <w:shd w:val="clear" w:color="auto" w:fill="FFFFFF"/>
        </w:rPr>
        <w:t>eview of prevalence, risk factors, impact, and management</w:t>
      </w:r>
      <w:r w:rsidRPr="00623196">
        <w:rPr>
          <w:rFonts w:ascii="Helvetica" w:eastAsia="Calibri" w:hAnsi="Helvetica" w:cs="Times New Roman"/>
          <w:color w:val="000000"/>
          <w:sz w:val="30"/>
          <w:szCs w:val="30"/>
          <w:shd w:val="clear" w:color="auto" w:fill="FFFFFF"/>
        </w:rPr>
        <w:t xml:space="preserve">, </w:t>
      </w:r>
      <w:r w:rsidRPr="00623196">
        <w:rPr>
          <w:rFonts w:ascii="Times New Roman" w:eastAsia="Calibri" w:hAnsi="Times New Roman" w:cs="Times New Roman"/>
          <w:sz w:val="24"/>
          <w:szCs w:val="24"/>
          <w:highlight w:val="white"/>
        </w:rPr>
        <w:t>Burnier and Egan (2019) also found that adherence to pharmacotherapy for hypertension was typically less than fifty percent at one year after initiation of therapy irrespective of the type or class of medication therapy utilized.</w:t>
      </w:r>
    </w:p>
    <w:p w14:paraId="7FBA25F6"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shd w:val="clear" w:color="auto" w:fill="FCFCFC"/>
        </w:rPr>
      </w:pPr>
      <w:bookmarkStart w:id="10" w:name="_Hlk95827516"/>
      <w:r w:rsidRPr="00623196">
        <w:rPr>
          <w:rFonts w:ascii="Times New Roman" w:eastAsia="Calibri" w:hAnsi="Times New Roman" w:cs="Times New Roman"/>
          <w:color w:val="212121"/>
          <w:sz w:val="24"/>
          <w:szCs w:val="24"/>
          <w:shd w:val="clear" w:color="auto" w:fill="FFFFFF"/>
        </w:rPr>
        <w:t>Lauffenburger</w:t>
      </w:r>
      <w:r w:rsidRPr="00623196">
        <w:rPr>
          <w:rFonts w:ascii="Times New Roman" w:eastAsia="Calibri" w:hAnsi="Times New Roman" w:cs="Times New Roman"/>
          <w:sz w:val="24"/>
          <w:szCs w:val="24"/>
        </w:rPr>
        <w:t xml:space="preserve"> and colleagues (2016)</w:t>
      </w:r>
      <w:bookmarkEnd w:id="10"/>
      <w:r w:rsidRPr="00623196">
        <w:rPr>
          <w:rFonts w:ascii="Times New Roman" w:eastAsia="Calibri" w:hAnsi="Times New Roman" w:cs="Times New Roman"/>
          <w:sz w:val="24"/>
          <w:szCs w:val="24"/>
        </w:rPr>
        <w:t xml:space="preserve"> conducted a cohort study in</w:t>
      </w:r>
      <w:r w:rsidRPr="00623196">
        <w:rPr>
          <w:rFonts w:ascii="Times New Roman" w:eastAsia="Calibri" w:hAnsi="Times New Roman" w:cs="Times New Roman"/>
          <w:sz w:val="24"/>
          <w:szCs w:val="24"/>
          <w:highlight w:val="white"/>
        </w:rPr>
        <w:t xml:space="preserve"> 484,493 patients with hypertension. Fixed dose antihypertensive therapy was initiated in 78,958 patients and 383,269 initiated single dose therapy, and 22,266 patients initiated multi-pill combinations. Patients initiating FDCT</w:t>
      </w:r>
      <w:r w:rsidRPr="00623196">
        <w:rPr>
          <w:rFonts w:ascii="Times New Roman" w:eastAsia="Calibri" w:hAnsi="Times New Roman" w:cs="Times New Roman"/>
          <w:sz w:val="24"/>
          <w:szCs w:val="24"/>
          <w:shd w:val="clear" w:color="auto" w:fill="FCFCFC"/>
        </w:rPr>
        <w:t xml:space="preserve"> had higher rates of persistence, adherence, and refilling anti-hypertensive medications in the year after initiating treatment compared with those initiating single therapies A total of 51.2% of patients initiating FDCT were persistent with any anti-hypertensive therapy 12 months after initiation (</w:t>
      </w:r>
      <w:r w:rsidRPr="00623196">
        <w:rPr>
          <w:rFonts w:ascii="Times New Roman" w:eastAsia="Calibri" w:hAnsi="Times New Roman" w:cs="Times New Roman"/>
          <w:i/>
          <w:iCs/>
          <w:color w:val="333333"/>
          <w:sz w:val="24"/>
          <w:szCs w:val="24"/>
          <w:shd w:val="clear" w:color="auto" w:fill="FCFCFC"/>
        </w:rPr>
        <w:t>p</w:t>
      </w:r>
      <w:r w:rsidRPr="00623196">
        <w:rPr>
          <w:rFonts w:ascii="Times New Roman" w:eastAsia="Calibri" w:hAnsi="Times New Roman" w:cs="Times New Roman"/>
          <w:color w:val="333333"/>
          <w:sz w:val="24"/>
          <w:szCs w:val="24"/>
          <w:shd w:val="clear" w:color="auto" w:fill="FCFCFC"/>
        </w:rPr>
        <w:t> = 0.02</w:t>
      </w:r>
      <w:r w:rsidRPr="00623196">
        <w:rPr>
          <w:rFonts w:ascii="Times New Roman" w:eastAsia="Calibri" w:hAnsi="Times New Roman" w:cs="Times New Roman"/>
          <w:sz w:val="24"/>
          <w:szCs w:val="24"/>
          <w:shd w:val="clear" w:color="auto" w:fill="FCFCFC"/>
        </w:rPr>
        <w:t xml:space="preserve">) compared with 43.0% of patients initiating a single drug. </w:t>
      </w:r>
    </w:p>
    <w:p w14:paraId="234F4D26"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bookmarkStart w:id="11" w:name="_Hlk95827541"/>
      <w:r w:rsidRPr="00623196">
        <w:rPr>
          <w:rFonts w:ascii="Times New Roman" w:eastAsia="Calibri" w:hAnsi="Times New Roman" w:cs="Times New Roman"/>
          <w:sz w:val="24"/>
          <w:szCs w:val="24"/>
        </w:rPr>
        <w:lastRenderedPageBreak/>
        <w:t xml:space="preserve">Gerbino and Shoheiber (2007) </w:t>
      </w:r>
      <w:bookmarkEnd w:id="11"/>
      <w:r w:rsidRPr="00623196">
        <w:rPr>
          <w:rFonts w:ascii="Times New Roman" w:eastAsia="Calibri" w:hAnsi="Times New Roman" w:cs="Times New Roman"/>
          <w:sz w:val="24"/>
          <w:szCs w:val="24"/>
        </w:rPr>
        <w:t xml:space="preserve">reported similar findings when comparing the adherence patterns of patients treated with a fixed-dose combination of amlodipine–benazepril (n = 2839) compared to separate single pill therapy consisting of angiotensin-converting-enzyme (ACE) inhibitor and calcium-channel blocker (CCB) (n=3367) prescribed as separate drugs. They reported adherence rates of </w:t>
      </w:r>
      <w:r w:rsidRPr="00623196">
        <w:rPr>
          <w:rFonts w:ascii="Times New Roman" w:eastAsia="Arial" w:hAnsi="Times New Roman" w:cs="Times New Roman"/>
          <w:sz w:val="24"/>
          <w:szCs w:val="24"/>
          <w:highlight w:val="white"/>
        </w:rPr>
        <w:t>87.9</w:t>
      </w:r>
      <w:r w:rsidRPr="00623196">
        <w:rPr>
          <w:rFonts w:ascii="Times New Roman" w:eastAsia="Calibri" w:hAnsi="Times New Roman" w:cs="Times New Roman"/>
          <w:sz w:val="24"/>
          <w:szCs w:val="24"/>
          <w:highlight w:val="white"/>
        </w:rPr>
        <w:t>% for the FDCT group compared to 69.2%, in the MDCT group (</w:t>
      </w:r>
      <w:r w:rsidRPr="00623196">
        <w:rPr>
          <w:rFonts w:ascii="Times New Roman" w:eastAsia="Calibri" w:hAnsi="Times New Roman" w:cs="Times New Roman"/>
          <w:i/>
          <w:iCs/>
          <w:sz w:val="24"/>
          <w:szCs w:val="24"/>
          <w:highlight w:val="white"/>
        </w:rPr>
        <w:t>p</w:t>
      </w:r>
      <w:r w:rsidRPr="00623196">
        <w:rPr>
          <w:rFonts w:ascii="Times New Roman" w:eastAsia="Calibri" w:hAnsi="Times New Roman" w:cs="Times New Roman"/>
          <w:sz w:val="24"/>
          <w:szCs w:val="24"/>
          <w:highlight w:val="white"/>
        </w:rPr>
        <w:t xml:space="preserve"> &lt; 0.0001). </w:t>
      </w:r>
    </w:p>
    <w:p w14:paraId="344F6B2B"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Many patients report difficulties with remaining adherent to individual multi-drug therapy (</w:t>
      </w:r>
      <w:hyperlink r:id="rId7">
        <w:r w:rsidRPr="00623196">
          <w:rPr>
            <w:rFonts w:ascii="Times New Roman" w:eastAsia="Calibri" w:hAnsi="Times New Roman" w:cs="Times New Roman"/>
            <w:sz w:val="24"/>
            <w:szCs w:val="24"/>
          </w:rPr>
          <w:t>Rampamba</w:t>
        </w:r>
      </w:hyperlink>
      <w:r w:rsidRPr="00623196">
        <w:rPr>
          <w:rFonts w:ascii="Times New Roman" w:eastAsia="Calibri" w:hAnsi="Times New Roman" w:cs="Times New Roman"/>
          <w:sz w:val="24"/>
          <w:szCs w:val="24"/>
        </w:rPr>
        <w:t xml:space="preserve">, Meyer, Godman, Kurdi &amp; </w:t>
      </w:r>
      <w:proofErr w:type="spellStart"/>
      <w:r w:rsidRPr="00623196">
        <w:rPr>
          <w:rFonts w:ascii="Times New Roman" w:eastAsia="Calibri" w:hAnsi="Times New Roman" w:cs="Times New Roman"/>
          <w:sz w:val="24"/>
          <w:szCs w:val="24"/>
        </w:rPr>
        <w:t>Helberg</w:t>
      </w:r>
      <w:proofErr w:type="spellEnd"/>
      <w:r w:rsidRPr="00623196">
        <w:rPr>
          <w:rFonts w:ascii="Times New Roman" w:eastAsia="Calibri" w:hAnsi="Times New Roman" w:cs="Times New Roman"/>
          <w:sz w:val="24"/>
          <w:szCs w:val="24"/>
        </w:rPr>
        <w:t xml:space="preserve">, 2018). These difficulties include keeping up with the number of medications, dosage and timing which ultimately led to medication nonadherence. This was also corroborated by Bangalore and colleagues (2007), when they suggested that polypharmacy and complex treatment regimens were influencing factors which lead to non-adherence among patients. </w:t>
      </w:r>
      <w:r w:rsidRPr="00623196">
        <w:rPr>
          <w:rFonts w:ascii="Times New Roman" w:eastAsia="Calibri" w:hAnsi="Times New Roman" w:cs="Times New Roman"/>
          <w:sz w:val="24"/>
          <w:szCs w:val="24"/>
          <w:highlight w:val="white"/>
        </w:rPr>
        <w:t>Vrijens and colleagues (2017)</w:t>
      </w:r>
      <w:r w:rsidRPr="00623196">
        <w:rPr>
          <w:rFonts w:ascii="Times New Roman" w:eastAsia="Calibri" w:hAnsi="Times New Roman" w:cs="Times New Roman"/>
          <w:sz w:val="24"/>
          <w:szCs w:val="24"/>
        </w:rPr>
        <w:t xml:space="preserve"> expanded on this finding and reported that poor</w:t>
      </w:r>
      <w:r w:rsidRPr="00623196">
        <w:rPr>
          <w:rFonts w:ascii="Times New Roman" w:eastAsia="Calibri" w:hAnsi="Times New Roman" w:cs="Times New Roman"/>
          <w:sz w:val="24"/>
          <w:szCs w:val="24"/>
          <w:highlight w:val="white"/>
        </w:rPr>
        <w:t xml:space="preserve"> adherence to BP medication regimens also leads to poor health outcomes, increased service utilization and health care costs</w:t>
      </w:r>
      <w:r w:rsidRPr="00623196">
        <w:rPr>
          <w:rFonts w:ascii="Times New Roman" w:eastAsia="Calibri" w:hAnsi="Times New Roman" w:cs="Times New Roman"/>
          <w:sz w:val="24"/>
          <w:szCs w:val="24"/>
        </w:rPr>
        <w:t xml:space="preserve">. According to Nuetel (2011), the two most important factors that influence patient adherence to antihypertensive treatment are the real and or perceived antihypertensive drug-related adverse effects and the convenience of the antihypertensive drug dosing schedule. When prescribing antihypertensives for the management of hypertension, </w:t>
      </w:r>
      <w:r w:rsidRPr="00623196">
        <w:rPr>
          <w:rFonts w:ascii="Times New Roman" w:eastAsia="Calibri" w:hAnsi="Times New Roman" w:cs="Times New Roman"/>
          <w:color w:val="000000"/>
          <w:sz w:val="24"/>
          <w:szCs w:val="24"/>
        </w:rPr>
        <w:t xml:space="preserve">Nuetel (2011) and </w:t>
      </w:r>
      <w:hyperlink r:id="rId8" w:anchor="!">
        <w:r w:rsidRPr="00623196">
          <w:rPr>
            <w:rFonts w:ascii="Times New Roman" w:eastAsia="Calibri" w:hAnsi="Times New Roman" w:cs="Times New Roman"/>
            <w:color w:val="000000"/>
            <w:sz w:val="24"/>
            <w:szCs w:val="24"/>
          </w:rPr>
          <w:t>Al-Ramahi</w:t>
        </w:r>
      </w:hyperlink>
      <w:r w:rsidRPr="00623196">
        <w:rPr>
          <w:rFonts w:ascii="Times New Roman" w:eastAsia="Calibri" w:hAnsi="Times New Roman" w:cs="Times New Roman"/>
          <w:color w:val="000000"/>
          <w:sz w:val="24"/>
          <w:szCs w:val="24"/>
        </w:rPr>
        <w:t xml:space="preserve"> (2015), recommended that FDCT should be considered first when initiating therapy for newly diagnosed hypertensive patient.</w:t>
      </w:r>
    </w:p>
    <w:p w14:paraId="65CF2B95" w14:textId="77777777" w:rsidR="00623196" w:rsidRPr="00623196" w:rsidRDefault="00623196" w:rsidP="00623196">
      <w:pP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rPr>
        <w:t xml:space="preserve">In clinical practice and from review of currently available literature, not much consideration is given to the ability of patients to adhere or not adhere to prescribed medication regimens (Abegaz et al., 2017). Perhaps, medication adherence would be improved in hypertensive patients if providers regularly assessed patients’ medication adherence prior to </w:t>
      </w:r>
      <w:r w:rsidRPr="00623196">
        <w:rPr>
          <w:rFonts w:ascii="Times New Roman" w:eastAsia="Calibri" w:hAnsi="Times New Roman" w:cs="Times New Roman"/>
          <w:sz w:val="24"/>
          <w:szCs w:val="24"/>
        </w:rPr>
        <w:lastRenderedPageBreak/>
        <w:t xml:space="preserve">selection and initiation of therapy. Additionally, ongoing research has identified some determinants of poor adherence and explored the impact of interventions to address barriers, improve adherence, and ultimately achieve BP control. Several approaches to improve medication adherence in hypertensive patients have been successful. These include </w:t>
      </w:r>
      <w:r w:rsidRPr="00623196">
        <w:rPr>
          <w:rFonts w:ascii="Times New Roman" w:eastAsia="Calibri" w:hAnsi="Times New Roman" w:cs="Times New Roman"/>
          <w:color w:val="212121"/>
          <w:sz w:val="24"/>
          <w:szCs w:val="24"/>
          <w:shd w:val="clear" w:color="auto" w:fill="FFFFFF"/>
        </w:rPr>
        <w:t xml:space="preserve">regimen simplification, reduction of out-of-pocket costs, use of allied health professionals for intervention delivery, and self-monitoring of BP </w:t>
      </w:r>
      <w:r w:rsidRPr="00623196">
        <w:rPr>
          <w:rFonts w:ascii="Times New Roman" w:eastAsia="Calibri" w:hAnsi="Times New Roman" w:cs="Times New Roman"/>
          <w:sz w:val="24"/>
          <w:szCs w:val="24"/>
        </w:rPr>
        <w:t>but no single intervention has emerged as superior in completely improving adherence and lowering BP across all groups (</w:t>
      </w:r>
      <w:r w:rsidRPr="00623196">
        <w:rPr>
          <w:rFonts w:ascii="Times New Roman" w:eastAsia="Calibri" w:hAnsi="Times New Roman" w:cs="Times New Roman"/>
          <w:sz w:val="24"/>
          <w:szCs w:val="24"/>
          <w:highlight w:val="white"/>
        </w:rPr>
        <w:t xml:space="preserve">Peacock &amp; Krousel-Wood 2017). </w:t>
      </w:r>
      <w:bookmarkStart w:id="12" w:name="_1y810tw" w:colFirst="0" w:colLast="0"/>
      <w:bookmarkStart w:id="13" w:name="_2xcytpi" w:colFirst="0" w:colLast="0"/>
      <w:bookmarkStart w:id="14" w:name="_2bn6wsx" w:colFirst="0" w:colLast="0"/>
      <w:bookmarkStart w:id="15" w:name="_qsh70q" w:colFirst="0" w:colLast="0"/>
      <w:bookmarkStart w:id="16" w:name="_b0a66zv031g1" w:colFirst="0" w:colLast="0"/>
      <w:bookmarkStart w:id="17" w:name="1pxezwc" w:colFirst="0" w:colLast="0"/>
      <w:bookmarkStart w:id="18" w:name="2p2csry" w:colFirst="0" w:colLast="0"/>
      <w:bookmarkStart w:id="19" w:name="147n2zr" w:colFirst="0" w:colLast="0"/>
      <w:bookmarkEnd w:id="12"/>
      <w:bookmarkEnd w:id="13"/>
      <w:bookmarkEnd w:id="14"/>
      <w:bookmarkEnd w:id="15"/>
      <w:bookmarkEnd w:id="16"/>
      <w:bookmarkEnd w:id="17"/>
      <w:bookmarkEnd w:id="18"/>
      <w:bookmarkEnd w:id="19"/>
    </w:p>
    <w:p w14:paraId="57C7E099" w14:textId="0BC3B633"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highlight w:val="white"/>
        </w:rPr>
        <w:t xml:space="preserve">The review of literature clearly demonstrates that many patients with hypertension are not adherent to BP management regimens and complexity of therapy has a major effect on medication adherence.  Findings throughout the literature supports the fact that FDCT compared to MDCT BP regimens improved BP medication adherence and in turn BP control in patients with hypertension.  The results of this literature review led to further exploration of these findings in the </w:t>
      </w:r>
      <w:r w:rsidR="000E003B" w:rsidRPr="00623196">
        <w:rPr>
          <w:rFonts w:ascii="Times New Roman" w:eastAsia="Calibri" w:hAnsi="Times New Roman" w:cs="Times New Roman"/>
          <w:sz w:val="24"/>
          <w:szCs w:val="24"/>
          <w:highlight w:val="white"/>
        </w:rPr>
        <w:t>following quality</w:t>
      </w:r>
      <w:r w:rsidRPr="00623196">
        <w:rPr>
          <w:rFonts w:ascii="Times New Roman" w:eastAsia="Calibri" w:hAnsi="Times New Roman" w:cs="Times New Roman"/>
          <w:sz w:val="24"/>
          <w:szCs w:val="24"/>
          <w:highlight w:val="white"/>
        </w:rPr>
        <w:t xml:space="preserve"> improvement project.  </w:t>
      </w:r>
      <w:bookmarkEnd w:id="5"/>
    </w:p>
    <w:p w14:paraId="2A0035E2" w14:textId="77777777" w:rsidR="00623196" w:rsidRPr="00623196" w:rsidRDefault="00623196" w:rsidP="00C552F6">
      <w:pPr>
        <w:spacing w:line="480" w:lineRule="auto"/>
        <w:ind w:left="2880" w:firstLine="72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Problem Statement</w:t>
      </w:r>
    </w:p>
    <w:p w14:paraId="651FF2F2" w14:textId="77777777" w:rsidR="00623196" w:rsidRPr="00623196" w:rsidRDefault="00623196" w:rsidP="00623196">
      <w:pPr>
        <w:pBdr>
          <w:top w:val="nil"/>
          <w:left w:val="nil"/>
          <w:bottom w:val="nil"/>
          <w:right w:val="nil"/>
          <w:between w:val="nil"/>
        </w:pBdr>
        <w:spacing w:line="480" w:lineRule="auto"/>
        <w:ind w:firstLine="720"/>
        <w:rPr>
          <w:rFonts w:ascii="Calibri" w:eastAsia="Calibri" w:hAnsi="Calibri" w:cs="Times New Roman"/>
          <w:b/>
          <w:sz w:val="24"/>
          <w:szCs w:val="24"/>
        </w:rPr>
      </w:pPr>
      <w:r w:rsidRPr="00623196">
        <w:rPr>
          <w:rFonts w:ascii="Times New Roman" w:eastAsia="Calibri" w:hAnsi="Times New Roman" w:cs="Times New Roman"/>
          <w:bCs/>
          <w:sz w:val="24"/>
          <w:szCs w:val="24"/>
        </w:rPr>
        <w:t>The purpose of this DNP project is to compare the effects of fixed dose combination therapy to mixed dose combination antihypertensive therapy on BP medication adherence and BP control in a sample of patients with hypertension</w:t>
      </w:r>
      <w:r w:rsidRPr="00623196">
        <w:rPr>
          <w:rFonts w:ascii="Calibri" w:eastAsia="Calibri" w:hAnsi="Calibri" w:cs="Times New Roman"/>
          <w:b/>
          <w:sz w:val="24"/>
          <w:szCs w:val="24"/>
        </w:rPr>
        <w:t xml:space="preserve">. </w:t>
      </w:r>
    </w:p>
    <w:p w14:paraId="4A4F3BEA" w14:textId="77777777" w:rsidR="008215DE" w:rsidRDefault="008215DE" w:rsidP="00C552F6">
      <w:pPr>
        <w:shd w:val="clear" w:color="auto" w:fill="FFFFFF"/>
        <w:spacing w:before="100" w:beforeAutospacing="1" w:after="100" w:afterAutospacing="1" w:line="480" w:lineRule="auto"/>
        <w:ind w:left="3600" w:firstLine="270"/>
        <w:rPr>
          <w:rFonts w:ascii="Times New Roman" w:eastAsia="Calibri" w:hAnsi="Times New Roman" w:cs="Times New Roman"/>
          <w:b/>
          <w:bCs/>
          <w:sz w:val="24"/>
          <w:szCs w:val="24"/>
        </w:rPr>
      </w:pPr>
    </w:p>
    <w:p w14:paraId="76998E88" w14:textId="77777777" w:rsidR="008215DE" w:rsidRDefault="008215DE" w:rsidP="00C552F6">
      <w:pPr>
        <w:shd w:val="clear" w:color="auto" w:fill="FFFFFF"/>
        <w:spacing w:before="100" w:beforeAutospacing="1" w:after="100" w:afterAutospacing="1" w:line="480" w:lineRule="auto"/>
        <w:ind w:left="3600" w:firstLine="270"/>
        <w:rPr>
          <w:rFonts w:ascii="Times New Roman" w:eastAsia="Calibri" w:hAnsi="Times New Roman" w:cs="Times New Roman"/>
          <w:b/>
          <w:bCs/>
          <w:sz w:val="24"/>
          <w:szCs w:val="24"/>
        </w:rPr>
      </w:pPr>
    </w:p>
    <w:p w14:paraId="58A3B255" w14:textId="77777777" w:rsidR="008215DE" w:rsidRDefault="008215DE" w:rsidP="00C552F6">
      <w:pPr>
        <w:shd w:val="clear" w:color="auto" w:fill="FFFFFF"/>
        <w:spacing w:before="100" w:beforeAutospacing="1" w:after="100" w:afterAutospacing="1" w:line="480" w:lineRule="auto"/>
        <w:ind w:left="3600" w:firstLine="270"/>
        <w:rPr>
          <w:rFonts w:ascii="Times New Roman" w:eastAsia="Calibri" w:hAnsi="Times New Roman" w:cs="Times New Roman"/>
          <w:b/>
          <w:bCs/>
          <w:sz w:val="24"/>
          <w:szCs w:val="24"/>
        </w:rPr>
      </w:pPr>
    </w:p>
    <w:p w14:paraId="15B81192" w14:textId="7BFDF4C2" w:rsidR="00623196" w:rsidRPr="00623196" w:rsidRDefault="00623196" w:rsidP="00C552F6">
      <w:pPr>
        <w:shd w:val="clear" w:color="auto" w:fill="FFFFFF"/>
        <w:spacing w:before="100" w:beforeAutospacing="1" w:after="100" w:afterAutospacing="1" w:line="480" w:lineRule="auto"/>
        <w:ind w:left="3600" w:firstLine="27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Framework</w:t>
      </w:r>
    </w:p>
    <w:p w14:paraId="5186D7D8" w14:textId="77777777" w:rsidR="00623196" w:rsidRPr="00623196" w:rsidRDefault="00623196" w:rsidP="00623196">
      <w:pPr>
        <w:pBdr>
          <w:top w:val="nil"/>
          <w:left w:val="nil"/>
          <w:bottom w:val="nil"/>
          <w:right w:val="nil"/>
          <w:between w:val="nil"/>
        </w:pBdr>
        <w:spacing w:line="480" w:lineRule="auto"/>
        <w:jc w:val="center"/>
        <w:rPr>
          <w:rFonts w:ascii="Times New Roman" w:eastAsia="Calibri" w:hAnsi="Times New Roman" w:cs="Times New Roman"/>
          <w:b/>
          <w:sz w:val="24"/>
          <w:szCs w:val="24"/>
        </w:rPr>
      </w:pPr>
      <w:r w:rsidRPr="00623196">
        <w:rPr>
          <w:rFonts w:ascii="Times New Roman" w:eastAsia="Calibri" w:hAnsi="Times New Roman" w:cs="Times New Roman"/>
          <w:b/>
          <w:sz w:val="24"/>
          <w:szCs w:val="24"/>
        </w:rPr>
        <w:t>Research Utilization Model – Donabedian Framework for Healthcare Quality</w:t>
      </w:r>
    </w:p>
    <w:p w14:paraId="3D135016"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b/>
          <w:sz w:val="24"/>
          <w:szCs w:val="24"/>
          <w:highlight w:val="white"/>
        </w:rPr>
      </w:pPr>
      <w:r w:rsidRPr="00623196">
        <w:rPr>
          <w:rFonts w:ascii="Times New Roman" w:eastAsia="Calibri" w:hAnsi="Times New Roman" w:cs="Times New Roman"/>
          <w:sz w:val="24"/>
          <w:szCs w:val="24"/>
        </w:rPr>
        <w:t xml:space="preserve">The Donabedian Model was used to guide the development of the structure, process, and outcomes of this study. </w:t>
      </w:r>
      <w:r w:rsidRPr="00623196">
        <w:rPr>
          <w:rFonts w:ascii="Times New Roman" w:eastAsia="Calibri" w:hAnsi="Times New Roman" w:cs="Times New Roman"/>
          <w:sz w:val="24"/>
          <w:szCs w:val="24"/>
          <w:highlight w:val="white"/>
        </w:rPr>
        <w:t xml:space="preserve">Donabedian (2005) described a </w:t>
      </w:r>
      <w:r w:rsidRPr="00623196">
        <w:rPr>
          <w:rFonts w:ascii="Times New Roman" w:eastAsia="Calibri" w:hAnsi="Times New Roman" w:cs="Times New Roman"/>
          <w:sz w:val="24"/>
          <w:szCs w:val="24"/>
        </w:rPr>
        <w:t>Framework for Health Care Quality</w:t>
      </w:r>
      <w:r w:rsidRPr="00623196">
        <w:rPr>
          <w:rFonts w:ascii="Times New Roman" w:eastAsia="Calibri" w:hAnsi="Times New Roman" w:cs="Times New Roman"/>
          <w:sz w:val="24"/>
          <w:szCs w:val="24"/>
          <w:highlight w:val="white"/>
        </w:rPr>
        <w:t xml:space="preserve"> for assessing the quality of care that is flexible enough to apply to many situations but focused primarily on what was under the control of the medical profession and affects patient outcomes. Consequently, the model does not account for</w:t>
      </w:r>
      <w:r w:rsidRPr="00623196">
        <w:rPr>
          <w:rFonts w:ascii="Times New Roman" w:eastAsia="Calibri" w:hAnsi="Times New Roman" w:cs="Times New Roman"/>
          <w:sz w:val="24"/>
          <w:szCs w:val="24"/>
        </w:rPr>
        <w:t xml:space="preserve"> patient, economic or social factors outside of the health care delivery system. This model is depicted by three linked boxes that represent structure, process and outcome</w:t>
      </w:r>
      <w:bookmarkStart w:id="20" w:name="3o7alnk" w:colFirst="0" w:colLast="0"/>
      <w:bookmarkEnd w:id="20"/>
      <w:r w:rsidRPr="00623196">
        <w:rPr>
          <w:rFonts w:ascii="Times New Roman" w:eastAsia="Calibri" w:hAnsi="Times New Roman" w:cs="Times New Roman"/>
          <w:sz w:val="24"/>
          <w:szCs w:val="24"/>
        </w:rPr>
        <w:t xml:space="preserve"> (Donabedian, 2005).</w:t>
      </w:r>
    </w:p>
    <w:p w14:paraId="28F434EF" w14:textId="77777777" w:rsidR="00623196" w:rsidRPr="00623196" w:rsidRDefault="00623196" w:rsidP="00623196">
      <w:pPr>
        <w:spacing w:line="480" w:lineRule="auto"/>
        <w:rPr>
          <w:rFonts w:ascii="Calibri" w:eastAsia="Calibri" w:hAnsi="Calibri" w:cs="Times New Roman"/>
          <w:b/>
          <w:sz w:val="24"/>
          <w:szCs w:val="24"/>
          <w:highlight w:val="white"/>
        </w:rPr>
      </w:pPr>
      <w:r w:rsidRPr="00623196">
        <w:rPr>
          <w:rFonts w:ascii="Calibri" w:eastAsia="Calibri" w:hAnsi="Calibri" w:cs="Times New Roman"/>
          <w:b/>
          <w:noProof/>
          <w:sz w:val="24"/>
          <w:szCs w:val="24"/>
        </w:rPr>
        <w:drawing>
          <wp:inline distT="0" distB="0" distL="0" distR="0" wp14:anchorId="2A1CEC3A" wp14:editId="329F457D">
            <wp:extent cx="5943600" cy="2047875"/>
            <wp:effectExtent l="19050" t="19050" r="0" b="9525"/>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047875"/>
                    </a:xfrm>
                    <a:prstGeom prst="rect">
                      <a:avLst/>
                    </a:prstGeom>
                    <a:noFill/>
                    <a:ln w="12700" cmpd="sng">
                      <a:solidFill>
                        <a:srgbClr val="000000"/>
                      </a:solidFill>
                      <a:miter lim="800000"/>
                      <a:headEnd/>
                      <a:tailEnd/>
                    </a:ln>
                    <a:effectLst/>
                  </pic:spPr>
                </pic:pic>
              </a:graphicData>
            </a:graphic>
          </wp:inline>
        </w:drawing>
      </w:r>
    </w:p>
    <w:p w14:paraId="3B9F7F9A" w14:textId="77777777" w:rsidR="00623196" w:rsidRPr="00623196" w:rsidRDefault="00623196" w:rsidP="00623196">
      <w:pPr>
        <w:spacing w:line="360" w:lineRule="auto"/>
        <w:rPr>
          <w:rFonts w:ascii="Calibri" w:eastAsia="Calibri" w:hAnsi="Calibri" w:cs="Times New Roman"/>
          <w:b/>
          <w:sz w:val="20"/>
          <w:szCs w:val="20"/>
          <w:highlight w:val="white"/>
        </w:rPr>
      </w:pPr>
      <w:r w:rsidRPr="00623196">
        <w:rPr>
          <w:rFonts w:ascii="Calibri" w:eastAsia="Calibri" w:hAnsi="Calibri" w:cs="Times New Roman"/>
          <w:b/>
          <w:i/>
          <w:sz w:val="20"/>
          <w:szCs w:val="20"/>
          <w:highlight w:val="white"/>
        </w:rPr>
        <w:t xml:space="preserve"> Figure #1 </w:t>
      </w:r>
      <w:r w:rsidRPr="00623196">
        <w:rPr>
          <w:rFonts w:ascii="Calibri" w:eastAsia="Calibri" w:hAnsi="Calibri" w:cs="Times New Roman"/>
          <w:b/>
          <w:sz w:val="20"/>
          <w:szCs w:val="20"/>
          <w:highlight w:val="white"/>
        </w:rPr>
        <w:t>Quality Improvement and substruct. Adapted from “Evaluating the quality of medical care” by    A. Donabedian, 2005.</w:t>
      </w:r>
      <w:r w:rsidRPr="00623196">
        <w:rPr>
          <w:rFonts w:ascii="Calibri" w:eastAsia="Calibri" w:hAnsi="Calibri" w:cs="Times New Roman"/>
          <w:b/>
          <w:i/>
          <w:sz w:val="20"/>
          <w:szCs w:val="20"/>
          <w:highlight w:val="white"/>
        </w:rPr>
        <w:t xml:space="preserve"> The Millbank Quarterly</w:t>
      </w:r>
      <w:r w:rsidRPr="00623196">
        <w:rPr>
          <w:rFonts w:ascii="Calibri" w:eastAsia="Calibri" w:hAnsi="Calibri" w:cs="Times New Roman"/>
          <w:b/>
          <w:sz w:val="20"/>
          <w:szCs w:val="20"/>
          <w:highlight w:val="white"/>
        </w:rPr>
        <w:t xml:space="preserve">, </w:t>
      </w:r>
      <w:r w:rsidRPr="00623196">
        <w:rPr>
          <w:rFonts w:ascii="Calibri" w:eastAsia="Calibri" w:hAnsi="Calibri" w:cs="Times New Roman"/>
          <w:b/>
          <w:i/>
          <w:sz w:val="20"/>
          <w:szCs w:val="20"/>
          <w:highlight w:val="white"/>
        </w:rPr>
        <w:t>83</w:t>
      </w:r>
      <w:r w:rsidRPr="00623196">
        <w:rPr>
          <w:rFonts w:ascii="Calibri" w:eastAsia="Calibri" w:hAnsi="Calibri" w:cs="Times New Roman"/>
          <w:b/>
          <w:sz w:val="20"/>
          <w:szCs w:val="20"/>
          <w:highlight w:val="white"/>
        </w:rPr>
        <w:t>(4), 691-729. Copyright 2005 by John Wiley and Sons.</w:t>
      </w:r>
    </w:p>
    <w:p w14:paraId="70EF1B6C" w14:textId="77777777" w:rsidR="00623196" w:rsidRPr="00623196" w:rsidRDefault="00623196" w:rsidP="00623196">
      <w:pPr>
        <w:spacing w:line="480" w:lineRule="auto"/>
        <w:rPr>
          <w:rFonts w:ascii="Times New Roman" w:eastAsia="Calibri" w:hAnsi="Times New Roman" w:cs="Times New Roman"/>
          <w:b/>
          <w:sz w:val="24"/>
          <w:szCs w:val="24"/>
          <w:highlight w:val="white"/>
        </w:rPr>
      </w:pPr>
      <w:r w:rsidRPr="00623196">
        <w:rPr>
          <w:rFonts w:ascii="Times New Roman" w:eastAsia="Calibri" w:hAnsi="Times New Roman" w:cs="Times New Roman"/>
          <w:b/>
          <w:sz w:val="24"/>
          <w:szCs w:val="24"/>
          <w:highlight w:val="white"/>
        </w:rPr>
        <w:t xml:space="preserve">Structures </w:t>
      </w:r>
    </w:p>
    <w:p w14:paraId="1FFBEE54" w14:textId="77777777" w:rsidR="00623196" w:rsidRPr="00623196" w:rsidRDefault="00623196" w:rsidP="00623196">
      <w:pPr>
        <w:spacing w:line="480" w:lineRule="auto"/>
        <w:ind w:firstLine="720"/>
        <w:rPr>
          <w:rFonts w:ascii="Times New Roman" w:eastAsia="Calibri" w:hAnsi="Times New Roman" w:cs="Times New Roman"/>
          <w:b/>
          <w:sz w:val="24"/>
          <w:szCs w:val="24"/>
          <w:highlight w:val="white"/>
        </w:rPr>
      </w:pPr>
      <w:r w:rsidRPr="00623196">
        <w:rPr>
          <w:rFonts w:ascii="Times New Roman" w:eastAsia="Calibri" w:hAnsi="Times New Roman" w:cs="Times New Roman"/>
          <w:sz w:val="24"/>
          <w:szCs w:val="24"/>
          <w:highlight w:val="white"/>
        </w:rPr>
        <w:t xml:space="preserve">Donabedian (2005), refers to ‘structure’ as the setting in which healthcare is delivered. This may include the physical structure, the equipment utilized, operational and financial processes that support medical care. For the purpose of this study, the structure was identified </w:t>
      </w:r>
      <w:proofErr w:type="gramStart"/>
      <w:r w:rsidRPr="00623196">
        <w:rPr>
          <w:rFonts w:ascii="Times New Roman" w:eastAsia="Calibri" w:hAnsi="Times New Roman" w:cs="Times New Roman"/>
          <w:sz w:val="24"/>
          <w:szCs w:val="24"/>
          <w:highlight w:val="white"/>
        </w:rPr>
        <w:t>as  Firstcare</w:t>
      </w:r>
      <w:proofErr w:type="gramEnd"/>
      <w:r w:rsidRPr="00623196">
        <w:rPr>
          <w:rFonts w:ascii="Times New Roman" w:eastAsia="Calibri" w:hAnsi="Times New Roman" w:cs="Times New Roman"/>
          <w:sz w:val="24"/>
          <w:szCs w:val="24"/>
          <w:highlight w:val="white"/>
        </w:rPr>
        <w:t xml:space="preserve"> Medical Center, Brownsville, Tennessee. This clinic combines family practice with </w:t>
      </w:r>
      <w:r w:rsidRPr="00623196">
        <w:rPr>
          <w:rFonts w:ascii="Times New Roman" w:eastAsia="Calibri" w:hAnsi="Times New Roman" w:cs="Times New Roman"/>
          <w:sz w:val="24"/>
          <w:szCs w:val="24"/>
          <w:highlight w:val="white"/>
        </w:rPr>
        <w:lastRenderedPageBreak/>
        <w:t>cardiology practices. Brownsville is an old but rural town in west Tennessee, and with a somewhat mixed population, the insurance mix is mostly Medicare/Medicaid and Tenncare with a small percentage of commercial insurance. The clinic as a matter of policy strives to treat every patient according to guidelines and standard of the medical profession regardless of the patients’ social status or quality of medical insurance.</w:t>
      </w:r>
      <w:r w:rsidRPr="00623196" w:rsidDel="00B37FEF">
        <w:rPr>
          <w:rFonts w:ascii="Times New Roman" w:eastAsia="Calibri" w:hAnsi="Times New Roman" w:cs="Times New Roman"/>
          <w:sz w:val="24"/>
          <w:szCs w:val="24"/>
          <w:highlight w:val="white"/>
        </w:rPr>
        <w:t xml:space="preserve"> </w:t>
      </w:r>
    </w:p>
    <w:p w14:paraId="1EF2DC2B" w14:textId="77777777" w:rsidR="00623196" w:rsidRPr="00623196" w:rsidRDefault="00623196" w:rsidP="00623196">
      <w:pPr>
        <w:spacing w:line="480" w:lineRule="auto"/>
        <w:rPr>
          <w:rFonts w:ascii="Times New Roman" w:eastAsia="Calibri" w:hAnsi="Times New Roman" w:cs="Times New Roman"/>
          <w:b/>
          <w:sz w:val="24"/>
          <w:szCs w:val="24"/>
          <w:highlight w:val="white"/>
        </w:rPr>
      </w:pPr>
      <w:r w:rsidRPr="00623196">
        <w:rPr>
          <w:rFonts w:ascii="Times New Roman" w:eastAsia="Calibri" w:hAnsi="Times New Roman" w:cs="Times New Roman"/>
          <w:b/>
          <w:sz w:val="24"/>
          <w:szCs w:val="24"/>
          <w:highlight w:val="white"/>
        </w:rPr>
        <w:t>Process</w:t>
      </w:r>
    </w:p>
    <w:p w14:paraId="65F51451" w14:textId="77777777" w:rsidR="00623196" w:rsidRPr="00623196" w:rsidRDefault="00623196" w:rsidP="00623196">
      <w:pP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rPr>
        <w:t xml:space="preserve">According to Donabedian (1966), process refers to how healthcare provision has been carried out in terms of appropriateness, acceptability, completeness, or competency using instruments of communication, patient knowledge, performance appraisal and the quality of care provided. Consequently, it is the sum of all these actions that make up healthcare including </w:t>
      </w:r>
      <w:r w:rsidRPr="00623196">
        <w:rPr>
          <w:rFonts w:ascii="Times New Roman" w:eastAsia="Calibri" w:hAnsi="Times New Roman" w:cs="Times New Roman"/>
          <w:sz w:val="24"/>
          <w:szCs w:val="24"/>
          <w:highlight w:val="white"/>
        </w:rPr>
        <w:t>diagnosis, treatment, preventive care, and patient education. It also includes actions taken by patients and their care providers or family members. The process can involve technical or interpersonal aspects.  For the purpose of this study, process consisted of measurement of blood pressure, antihypertensive medication review, and assessment of antihypertensive medication adherence.</w:t>
      </w:r>
      <w:r w:rsidRPr="00623196" w:rsidDel="00B016BE">
        <w:rPr>
          <w:rFonts w:ascii="Times New Roman" w:eastAsia="Calibri" w:hAnsi="Times New Roman" w:cs="Times New Roman"/>
          <w:sz w:val="24"/>
          <w:szCs w:val="24"/>
          <w:highlight w:val="white"/>
        </w:rPr>
        <w:t xml:space="preserve"> </w:t>
      </w:r>
    </w:p>
    <w:p w14:paraId="06195832" w14:textId="77777777" w:rsidR="00623196" w:rsidRPr="00623196" w:rsidRDefault="00623196" w:rsidP="00623196">
      <w:pPr>
        <w:spacing w:line="480" w:lineRule="auto"/>
        <w:rPr>
          <w:rFonts w:ascii="Times New Roman" w:eastAsia="Calibri" w:hAnsi="Times New Roman" w:cs="Times New Roman"/>
          <w:b/>
          <w:sz w:val="24"/>
          <w:szCs w:val="24"/>
        </w:rPr>
      </w:pPr>
      <w:r w:rsidRPr="00623196">
        <w:rPr>
          <w:rFonts w:ascii="Times New Roman" w:eastAsia="Calibri" w:hAnsi="Times New Roman" w:cs="Times New Roman"/>
          <w:b/>
          <w:sz w:val="24"/>
          <w:szCs w:val="24"/>
        </w:rPr>
        <w:t>Outcome</w:t>
      </w:r>
    </w:p>
    <w:p w14:paraId="155937CE" w14:textId="77777777" w:rsidR="00623196" w:rsidRPr="00623196" w:rsidRDefault="00623196" w:rsidP="00623196">
      <w:pPr>
        <w:spacing w:line="480" w:lineRule="auto"/>
        <w:ind w:firstLine="720"/>
        <w:rPr>
          <w:rFonts w:ascii="Times New Roman" w:eastAsia="Calibri" w:hAnsi="Times New Roman" w:cs="Times New Roman"/>
          <w:b/>
          <w:sz w:val="24"/>
          <w:szCs w:val="24"/>
        </w:rPr>
      </w:pPr>
      <w:r w:rsidRPr="00623196">
        <w:rPr>
          <w:rFonts w:ascii="Times New Roman" w:eastAsia="Calibri" w:hAnsi="Times New Roman" w:cs="Times New Roman"/>
          <w:sz w:val="24"/>
          <w:szCs w:val="24"/>
        </w:rPr>
        <w:t xml:space="preserve">According to Donabedian (1996), outcome can be summarized as the endpoint of the effects of healthcare on patients including changes to their health, behavioral patterns, knowledge, and quality of life (Donabedian, 1966). It is often seen as the most important indicator of quality as improving patient health status is often the primary goal of healthcare. </w:t>
      </w:r>
      <w:r w:rsidRPr="00623196">
        <w:rPr>
          <w:rFonts w:ascii="Times New Roman" w:eastAsia="Calibri" w:hAnsi="Times New Roman" w:cs="Times New Roman"/>
          <w:sz w:val="24"/>
          <w:szCs w:val="24"/>
          <w:highlight w:val="white"/>
        </w:rPr>
        <w:t>The outcomes that were investigated in this study are patient adherence with antihypertensive regimens and BP.</w:t>
      </w:r>
      <w:r w:rsidRPr="00623196">
        <w:rPr>
          <w:rFonts w:ascii="Times New Roman" w:eastAsia="Roboto" w:hAnsi="Times New Roman" w:cs="Times New Roman"/>
          <w:sz w:val="21"/>
          <w:szCs w:val="21"/>
          <w:highlight w:val="white"/>
        </w:rPr>
        <w:t xml:space="preserve">   </w:t>
      </w:r>
    </w:p>
    <w:p w14:paraId="00735727" w14:textId="77777777" w:rsidR="00623196" w:rsidRPr="00623196" w:rsidRDefault="00623196" w:rsidP="00623196">
      <w:pPr>
        <w:jc w:val="cente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Project Methodology</w:t>
      </w:r>
    </w:p>
    <w:p w14:paraId="63E33674" w14:textId="77777777" w:rsidR="00623196" w:rsidRPr="00623196" w:rsidRDefault="00623196" w:rsidP="00623196">
      <w:pP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Project design </w:t>
      </w:r>
    </w:p>
    <w:p w14:paraId="1EACDE54"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The design of this study is a cross sectional correlational design investigating the relationship between BP regimens on medication adherence and ultimately BP control in a sample of patients with hypertension. </w:t>
      </w:r>
    </w:p>
    <w:p w14:paraId="68DA07D1"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Sample/Setting </w:t>
      </w:r>
    </w:p>
    <w:p w14:paraId="0F6ACBD3" w14:textId="77777777" w:rsidR="00623196" w:rsidRPr="00623196" w:rsidRDefault="00623196" w:rsidP="00623196">
      <w:pPr>
        <w:spacing w:line="480" w:lineRule="auto"/>
        <w:ind w:firstLine="720"/>
        <w:rPr>
          <w:rFonts w:ascii="Times New Roman" w:eastAsia="Calibri" w:hAnsi="Times New Roman" w:cs="Times New Roman"/>
          <w:sz w:val="24"/>
          <w:szCs w:val="24"/>
        </w:rPr>
      </w:pPr>
      <w:bookmarkStart w:id="21" w:name="_Hlk86583208"/>
      <w:bookmarkStart w:id="22" w:name="_Hlk86675375"/>
      <w:r w:rsidRPr="00623196">
        <w:rPr>
          <w:rFonts w:ascii="Times New Roman" w:eastAsia="Calibri" w:hAnsi="Times New Roman" w:cs="Times New Roman"/>
          <w:sz w:val="24"/>
          <w:szCs w:val="24"/>
        </w:rPr>
        <w:t xml:space="preserve">This study was conducted at a rural family practice clinic in Brownsville, Tennessee. </w:t>
      </w:r>
      <w:r w:rsidRPr="00623196">
        <w:rPr>
          <w:rFonts w:ascii="Times New Roman" w:eastAsia="Calibri" w:hAnsi="Times New Roman" w:cs="Times New Roman"/>
          <w:sz w:val="24"/>
          <w:szCs w:val="24"/>
          <w:highlight w:val="white"/>
        </w:rPr>
        <w:t xml:space="preserve">The racial composition of this clinic is as follows:  African Americans (66%), Caucasians (35%) and Hispanics (5%). </w:t>
      </w:r>
      <w:bookmarkEnd w:id="21"/>
      <w:r w:rsidRPr="00623196">
        <w:rPr>
          <w:rFonts w:ascii="Times New Roman" w:eastAsia="Calibri" w:hAnsi="Times New Roman" w:cs="Times New Roman"/>
          <w:sz w:val="24"/>
          <w:szCs w:val="24"/>
          <w:highlight w:val="white"/>
        </w:rPr>
        <w:t xml:space="preserve">The clinic sees patients of all ages from six months to the elderly, however, the average patient age is between 40 to 50 years of age.  </w:t>
      </w:r>
      <w:r w:rsidRPr="00623196">
        <w:rPr>
          <w:rFonts w:ascii="Times New Roman" w:eastAsia="Calibri" w:hAnsi="Times New Roman" w:cs="Times New Roman"/>
          <w:sz w:val="24"/>
          <w:szCs w:val="24"/>
        </w:rPr>
        <w:t xml:space="preserve">The clinic consists of approximately 2700 active patients and sees approximately 30 to 50 patients daily.  The majority of </w:t>
      </w:r>
      <w:r w:rsidRPr="00623196">
        <w:rPr>
          <w:rFonts w:ascii="Times New Roman" w:eastAsia="Calibri" w:hAnsi="Times New Roman" w:cs="Times New Roman"/>
          <w:sz w:val="24"/>
          <w:szCs w:val="24"/>
          <w:highlight w:val="white"/>
        </w:rPr>
        <w:t xml:space="preserve">patients in Brownsville, Tennessee have some type of health coverage; 37 to 44% have employee health plans, 20 to 25% have Medicaid and 13% have Medicare. The rest of the clinic population has non-group or military VA plans (“DATA USA,” 2019). </w:t>
      </w:r>
    </w:p>
    <w:p w14:paraId="0F1A0A8A"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 convenience sample was used to conduct the study.  Inclusion criteria to participate in the study included: </w:t>
      </w:r>
      <w:r w:rsidRPr="00623196">
        <w:rPr>
          <w:rFonts w:ascii="Times New Roman" w:eastAsia="Calibri" w:hAnsi="Times New Roman" w:cs="Times New Roman"/>
          <w:sz w:val="24"/>
          <w:szCs w:val="24"/>
          <w:highlight w:val="white"/>
        </w:rPr>
        <w:t>diagnosis of hypertension for greater than one year, ability to speak, read and write English and over the age of eighteen years</w:t>
      </w:r>
      <w:r w:rsidRPr="00623196">
        <w:rPr>
          <w:rFonts w:ascii="Times New Roman" w:eastAsia="Calibri" w:hAnsi="Times New Roman" w:cs="Times New Roman"/>
          <w:sz w:val="24"/>
          <w:szCs w:val="24"/>
        </w:rPr>
        <w:t>. The sample consisted of 60 participants, of which 30 participants were taking fixed dose combination BP medication therapy (FDCT) and 30 participants were taking mixed dose combination BP medication therapy (MDCT).</w:t>
      </w:r>
    </w:p>
    <w:bookmarkEnd w:id="22"/>
    <w:p w14:paraId="7512FC0A" w14:textId="77777777" w:rsidR="00623196" w:rsidRPr="00623196" w:rsidRDefault="00623196" w:rsidP="00623196">
      <w:pPr>
        <w:contextualSpacing/>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Key personnel/Stakeholders</w:t>
      </w:r>
    </w:p>
    <w:p w14:paraId="745BF667" w14:textId="77777777" w:rsidR="00623196" w:rsidRPr="00623196" w:rsidRDefault="00623196" w:rsidP="00623196">
      <w:pPr>
        <w:contextualSpacing/>
        <w:rPr>
          <w:rFonts w:ascii="Times New Roman" w:eastAsia="Calibri" w:hAnsi="Times New Roman" w:cs="Times New Roman"/>
          <w:sz w:val="24"/>
          <w:szCs w:val="24"/>
        </w:rPr>
      </w:pPr>
    </w:p>
    <w:p w14:paraId="0708C77B" w14:textId="77777777" w:rsidR="00623196" w:rsidRPr="00623196" w:rsidRDefault="00623196" w:rsidP="00623196">
      <w:pPr>
        <w:spacing w:line="480" w:lineRule="auto"/>
        <w:ind w:firstLine="720"/>
        <w:rPr>
          <w:rFonts w:ascii="Times New Roman" w:eastAsia="Calibri" w:hAnsi="Times New Roman" w:cs="Times New Roman"/>
          <w:bCs/>
          <w:sz w:val="24"/>
          <w:szCs w:val="24"/>
        </w:rPr>
      </w:pPr>
      <w:bookmarkStart w:id="23" w:name="_Hlk86675343"/>
      <w:r w:rsidRPr="00623196">
        <w:rPr>
          <w:rFonts w:ascii="Times New Roman" w:eastAsia="Calibri" w:hAnsi="Times New Roman" w:cs="Times New Roman"/>
          <w:sz w:val="24"/>
          <w:szCs w:val="24"/>
        </w:rPr>
        <w:t xml:space="preserve">The key stakeholders of this project were the clinical staff providers who included a cardiologist, internal medicine physician and two nurse practitioners, one of which is this principal investigator (PI) of this quality improvement project. </w:t>
      </w:r>
      <w:r w:rsidRPr="00623196">
        <w:rPr>
          <w:rFonts w:ascii="Times New Roman" w:eastAsia="Calibri" w:hAnsi="Times New Roman" w:cs="Times New Roman"/>
          <w:bCs/>
          <w:sz w:val="24"/>
          <w:szCs w:val="24"/>
        </w:rPr>
        <w:t xml:space="preserve">The key personnel and </w:t>
      </w:r>
      <w:r w:rsidRPr="00623196">
        <w:rPr>
          <w:rFonts w:ascii="Times New Roman" w:eastAsia="Calibri" w:hAnsi="Times New Roman" w:cs="Times New Roman"/>
          <w:bCs/>
          <w:sz w:val="24"/>
          <w:szCs w:val="24"/>
        </w:rPr>
        <w:lastRenderedPageBreak/>
        <w:t>stakeholders were very receptive to the implementation of the quality improvement project and provided support whenever requested.</w:t>
      </w:r>
      <w:bookmarkEnd w:id="23"/>
    </w:p>
    <w:p w14:paraId="76D9691C"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Recruitment strategies</w:t>
      </w:r>
    </w:p>
    <w:p w14:paraId="0DA2568E" w14:textId="77777777" w:rsidR="00623196" w:rsidRPr="00623196" w:rsidRDefault="00623196" w:rsidP="00623196">
      <w:pPr>
        <w:spacing w:after="0" w:line="480" w:lineRule="auto"/>
        <w:ind w:firstLine="720"/>
        <w:rPr>
          <w:rFonts w:ascii="Times New Roman" w:eastAsia="Times New Roman" w:hAnsi="Times New Roman" w:cs="Times New Roman"/>
          <w:sz w:val="24"/>
          <w:szCs w:val="24"/>
        </w:rPr>
      </w:pPr>
      <w:bookmarkStart w:id="24" w:name="_Hlk86675449"/>
      <w:r w:rsidRPr="00623196">
        <w:rPr>
          <w:rFonts w:ascii="Times New Roman" w:eastAsia="Times New Roman" w:hAnsi="Times New Roman" w:cs="Times New Roman"/>
          <w:sz w:val="24"/>
          <w:szCs w:val="24"/>
        </w:rPr>
        <w:t xml:space="preserve">To determine eligibility for participation in the study, patients’ electronic medical records were reviewed by the PI, and patients who met inclusion </w:t>
      </w:r>
      <w:r w:rsidRPr="00623196">
        <w:rPr>
          <w:rFonts w:ascii="Times New Roman" w:eastAsia="Times New Roman" w:hAnsi="Times New Roman" w:cs="Times New Roman"/>
          <w:sz w:val="24"/>
          <w:szCs w:val="24"/>
          <w:highlight w:val="white"/>
        </w:rPr>
        <w:t xml:space="preserve">criteria were sent a recruitment letter by mail which introduced the study objectives, procedures involved and total time it would take for participants to complete the study. The PI’s contact information was included in the letter for the patients to contact if they had further questions or were interested in participating in the study.  </w:t>
      </w:r>
      <w:r w:rsidRPr="00623196">
        <w:rPr>
          <w:rFonts w:ascii="Times New Roman" w:eastAsia="Times New Roman" w:hAnsi="Times New Roman" w:cs="Times New Roman"/>
          <w:sz w:val="24"/>
          <w:szCs w:val="24"/>
        </w:rPr>
        <w:t xml:space="preserve">The PI kept a list of those interested participants and met with them on their subsequent visits at the clinic to further discuss the study and attain informed consent. </w:t>
      </w:r>
    </w:p>
    <w:bookmarkEnd w:id="24"/>
    <w:p w14:paraId="27DF30F9"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Project Intervention Plan (Procedures) </w:t>
      </w:r>
    </w:p>
    <w:p w14:paraId="38667A74" w14:textId="22F229DC"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rPr>
      </w:pPr>
      <w:bookmarkStart w:id="25" w:name="_Hlk86675477"/>
      <w:r w:rsidRPr="00623196">
        <w:rPr>
          <w:rFonts w:ascii="Times New Roman" w:eastAsia="Calibri" w:hAnsi="Times New Roman" w:cs="Times New Roman"/>
          <w:sz w:val="24"/>
          <w:szCs w:val="24"/>
        </w:rPr>
        <w:t xml:space="preserve">Upon the potential participant’s visit to the clinic, they were approached by the PI using the Research Recruitment Script (Appendix A). If interested in participating in the study, the PI answered questions, and explained the informed consent. Upon indicating their interest to participate in the study, the participant was then asked to sign the Subject Informed Consent (Appendix B). Participants who were unable to complete their Subject Consent Form on the day of the visit were instructed to complete the forms when convenient for them and to place the completed forms in a box that was provided in a secure location within the facility, accessible only by the PI. Those participants who were interested in participating in the study and signed the Subject Consent Form, were placed in a private conference room where the PI obtained demographic information using the </w:t>
      </w:r>
      <w:r w:rsidR="000E003B">
        <w:rPr>
          <w:rFonts w:ascii="Times New Roman" w:eastAsia="Calibri" w:hAnsi="Times New Roman" w:cs="Times New Roman"/>
          <w:sz w:val="24"/>
          <w:szCs w:val="24"/>
        </w:rPr>
        <w:t>d</w:t>
      </w:r>
      <w:r w:rsidRPr="00623196">
        <w:rPr>
          <w:rFonts w:ascii="Times New Roman" w:eastAsia="Calibri" w:hAnsi="Times New Roman" w:cs="Times New Roman"/>
          <w:sz w:val="24"/>
          <w:szCs w:val="24"/>
        </w:rPr>
        <w:t xml:space="preserve">emographic </w:t>
      </w:r>
      <w:r w:rsidR="000E003B">
        <w:rPr>
          <w:rFonts w:ascii="Times New Roman" w:eastAsia="Calibri" w:hAnsi="Times New Roman" w:cs="Times New Roman"/>
          <w:sz w:val="24"/>
          <w:szCs w:val="24"/>
        </w:rPr>
        <w:t>s</w:t>
      </w:r>
      <w:r w:rsidRPr="00623196">
        <w:rPr>
          <w:rFonts w:ascii="Times New Roman" w:eastAsia="Calibri" w:hAnsi="Times New Roman" w:cs="Times New Roman"/>
          <w:sz w:val="24"/>
          <w:szCs w:val="24"/>
        </w:rPr>
        <w:t>heet (Appendix C).</w:t>
      </w:r>
    </w:p>
    <w:bookmarkEnd w:id="25"/>
    <w:p w14:paraId="4E747E3F" w14:textId="77777777" w:rsidR="00623196" w:rsidRPr="00623196" w:rsidRDefault="00623196" w:rsidP="00623196">
      <w:pPr>
        <w:rPr>
          <w:rFonts w:ascii="Times New Roman" w:eastAsia="Calibri" w:hAnsi="Times New Roman" w:cs="Times New Roman"/>
          <w:b/>
          <w:bCs/>
          <w:sz w:val="24"/>
          <w:szCs w:val="24"/>
        </w:rPr>
      </w:pPr>
    </w:p>
    <w:p w14:paraId="661C0303" w14:textId="77777777" w:rsidR="00623196" w:rsidRPr="00623196" w:rsidRDefault="00623196" w:rsidP="00623196">
      <w:pP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Data collection instruments/procedures.</w:t>
      </w:r>
    </w:p>
    <w:p w14:paraId="5BAC78E8" w14:textId="1CC63138"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rPr>
      </w:pPr>
      <w:bookmarkStart w:id="26" w:name="_Hlk86675518"/>
      <w:r w:rsidRPr="00623196">
        <w:rPr>
          <w:rFonts w:ascii="Times New Roman" w:eastAsia="Calibri" w:hAnsi="Times New Roman" w:cs="Times New Roman"/>
          <w:sz w:val="24"/>
          <w:szCs w:val="24"/>
        </w:rPr>
        <w:t xml:space="preserve">A demographic </w:t>
      </w:r>
      <w:r w:rsidR="000E003B" w:rsidRPr="00623196">
        <w:rPr>
          <w:rFonts w:ascii="Times New Roman" w:eastAsia="Calibri" w:hAnsi="Times New Roman" w:cs="Times New Roman"/>
          <w:sz w:val="24"/>
          <w:szCs w:val="24"/>
        </w:rPr>
        <w:t>sheet (</w:t>
      </w:r>
      <w:r w:rsidRPr="00623196">
        <w:rPr>
          <w:rFonts w:ascii="Times New Roman" w:eastAsia="Calibri" w:hAnsi="Times New Roman" w:cs="Times New Roman"/>
          <w:sz w:val="24"/>
          <w:szCs w:val="24"/>
        </w:rPr>
        <w:t xml:space="preserve">Appendix C) developed by the principal investigator was used to collect the following demographic data: age, sex, race, pertinent medical history and current BP medications. BP readings were obtained from a review of the medical records after which an ambulatory BP manual reading/measurement was obtained in accordance with process delineated by ACC/AHA (2017) guidelines.  A minimum of two BP readings were obtained at least five minutes apart and if different, then the average of the two readings were recorded in the data </w:t>
      </w:r>
      <w:r w:rsidR="000E003B" w:rsidRPr="00623196">
        <w:rPr>
          <w:rFonts w:ascii="Times New Roman" w:eastAsia="Calibri" w:hAnsi="Times New Roman" w:cs="Times New Roman"/>
          <w:sz w:val="24"/>
          <w:szCs w:val="24"/>
        </w:rPr>
        <w:t>sheet (</w:t>
      </w:r>
      <w:r w:rsidRPr="00623196">
        <w:rPr>
          <w:rFonts w:ascii="Times New Roman" w:eastAsia="Calibri" w:hAnsi="Times New Roman" w:cs="Times New Roman"/>
          <w:sz w:val="24"/>
          <w:szCs w:val="24"/>
        </w:rPr>
        <w:t xml:space="preserve">Appendix D). </w:t>
      </w:r>
    </w:p>
    <w:p w14:paraId="02A74EED"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rPr>
        <w:t xml:space="preserve">To evaluate medication adherence, the subjects completed the Morisky </w:t>
      </w:r>
      <w:bookmarkStart w:id="27" w:name="23ckvvd" w:colFirst="0" w:colLast="0"/>
      <w:bookmarkStart w:id="28" w:name="_Hlk89688543"/>
      <w:bookmarkEnd w:id="27"/>
      <w:r w:rsidRPr="00623196">
        <w:rPr>
          <w:rFonts w:ascii="Times New Roman" w:eastAsia="Calibri" w:hAnsi="Times New Roman" w:cs="Times New Roman"/>
          <w:sz w:val="24"/>
          <w:szCs w:val="24"/>
        </w:rPr>
        <w:t>Medication Adherence Scale – 8 (MMAS-8) (Morisky, Green, &amp; Levine, 1986</w:t>
      </w:r>
      <w:proofErr w:type="gramStart"/>
      <w:r w:rsidRPr="00623196">
        <w:rPr>
          <w:rFonts w:ascii="Times New Roman" w:eastAsia="Calibri" w:hAnsi="Times New Roman" w:cs="Times New Roman"/>
          <w:sz w:val="24"/>
          <w:szCs w:val="24"/>
        </w:rPr>
        <w:t xml:space="preserve">) </w:t>
      </w:r>
      <w:bookmarkEnd w:id="28"/>
      <w:r w:rsidRPr="00623196">
        <w:rPr>
          <w:rFonts w:ascii="Times New Roman" w:eastAsia="Calibri" w:hAnsi="Times New Roman" w:cs="Times New Roman"/>
          <w:sz w:val="24"/>
          <w:szCs w:val="24"/>
        </w:rPr>
        <w:t xml:space="preserve"> (</w:t>
      </w:r>
      <w:proofErr w:type="gramEnd"/>
      <w:r w:rsidRPr="00623196">
        <w:rPr>
          <w:rFonts w:ascii="Times New Roman" w:eastAsia="Calibri" w:hAnsi="Times New Roman" w:cs="Times New Roman"/>
          <w:sz w:val="24"/>
          <w:szCs w:val="24"/>
        </w:rPr>
        <w:t>Appendix E</w:t>
      </w:r>
      <w:r w:rsidRPr="0062319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highlight w:val="white"/>
        </w:rPr>
        <w:t>The MMAS-8 is an assessment tool that has been validated to measure medication non-adherence in a variety of patient populations. Its validation has been substantiated by numerous studies on a global scale with over 110 versions and over 80 translations</w:t>
      </w:r>
      <w:r w:rsidRPr="00623196">
        <w:rPr>
          <w:rFonts w:ascii="Times New Roman" w:eastAsia="Calibri" w:hAnsi="Times New Roman" w:cs="Times New Roman"/>
          <w:sz w:val="24"/>
          <w:szCs w:val="24"/>
        </w:rPr>
        <w:t xml:space="preserve"> (Morisky, Ang, Krousel-Wood &amp; Ward, 2008</w:t>
      </w:r>
      <w:r w:rsidRPr="00623196">
        <w:rPr>
          <w:rFonts w:ascii="Times New Roman" w:eastAsia="Calibri" w:hAnsi="Times New Roman" w:cs="Times New Roman"/>
          <w:sz w:val="24"/>
          <w:szCs w:val="24"/>
          <w:highlight w:val="white"/>
        </w:rPr>
        <w:t xml:space="preserve">). The tool uses a series of short behavioral questions that are designed to avoid just picking the yes option thereby eliminating bias commonly seen with other tools.  In addition, the wording of the questions is rearranged to prevent answers that tend to follow certain behavioral patterns. This allows the patient to respond to questions about non-adherence more openly and honestly. </w:t>
      </w:r>
    </w:p>
    <w:p w14:paraId="678B8A20" w14:textId="726C9539" w:rsidR="00623196" w:rsidRPr="00623196" w:rsidRDefault="00623196" w:rsidP="00623196">
      <w:pPr>
        <w:spacing w:after="0" w:line="480" w:lineRule="auto"/>
        <w:ind w:firstLine="720"/>
        <w:rPr>
          <w:rFonts w:ascii="Times New Roman" w:eastAsia="Calibri" w:hAnsi="Times New Roman" w:cs="Times New Roman"/>
          <w:color w:val="000000"/>
          <w:sz w:val="24"/>
          <w:szCs w:val="24"/>
          <w:shd w:val="clear" w:color="auto" w:fill="FFFFFF"/>
        </w:rPr>
      </w:pPr>
      <w:r w:rsidRPr="00623196">
        <w:rPr>
          <w:rFonts w:ascii="Times New Roman" w:eastAsia="Calibri" w:hAnsi="Times New Roman" w:cs="Times New Roman"/>
          <w:sz w:val="24"/>
          <w:szCs w:val="24"/>
        </w:rPr>
        <w:t>Morisky, Ang, Krousel-Wood &amp; Ward (2008) e</w:t>
      </w:r>
      <w:r w:rsidRPr="00623196">
        <w:rPr>
          <w:rFonts w:ascii="Times New Roman" w:eastAsia="Calibri" w:hAnsi="Times New Roman" w:cs="Times New Roman"/>
          <w:color w:val="000000"/>
          <w:sz w:val="24"/>
          <w:szCs w:val="24"/>
          <w:shd w:val="clear" w:color="auto" w:fill="FFFFFF"/>
        </w:rPr>
        <w:t>xamined the psychometric properties of the MMAS-8 in 1367 patients with hypertension. The authors concluded that the 8‐item medication adherence scale was reliable (α = .83) and significantly associated with BP control</w:t>
      </w:r>
    </w:p>
    <w:p w14:paraId="6F3ED806" w14:textId="57DE4AEA" w:rsidR="00623196" w:rsidRPr="00623196" w:rsidRDefault="00623196" w:rsidP="00623196">
      <w:pPr>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color w:val="000000"/>
          <w:sz w:val="24"/>
          <w:szCs w:val="24"/>
          <w:shd w:val="clear" w:color="auto" w:fill="FFFFFF"/>
        </w:rPr>
        <w:t>(</w:t>
      </w:r>
      <w:r w:rsidRPr="00623196">
        <w:rPr>
          <w:rFonts w:ascii="Times New Roman" w:eastAsia="Calibri" w:hAnsi="Times New Roman" w:cs="Times New Roman"/>
          <w:i/>
          <w:iCs/>
          <w:color w:val="000000"/>
          <w:sz w:val="24"/>
          <w:szCs w:val="24"/>
          <w:shd w:val="clear" w:color="auto" w:fill="FFFFFF"/>
        </w:rPr>
        <w:t xml:space="preserve">p </w:t>
      </w:r>
      <w:r w:rsidRPr="00623196">
        <w:rPr>
          <w:rFonts w:ascii="Times New Roman" w:eastAsia="Calibri" w:hAnsi="Times New Roman" w:cs="Times New Roman"/>
          <w:color w:val="000000"/>
          <w:sz w:val="24"/>
          <w:szCs w:val="24"/>
          <w:shd w:val="clear" w:color="auto" w:fill="FFFFFF"/>
        </w:rPr>
        <w:t>&lt; .05)</w:t>
      </w:r>
      <w:r w:rsidR="009C0419">
        <w:rPr>
          <w:rFonts w:ascii="Times New Roman" w:eastAsia="Calibri" w:hAnsi="Times New Roman" w:cs="Times New Roman"/>
          <w:color w:val="000000"/>
          <w:sz w:val="24"/>
          <w:szCs w:val="24"/>
          <w:shd w:val="clear" w:color="auto" w:fill="FFFFFF"/>
        </w:rPr>
        <w:t xml:space="preserve"> Morisky et al., 2008).</w:t>
      </w:r>
      <w:r w:rsidRPr="00623196">
        <w:rPr>
          <w:rFonts w:ascii="Times New Roman" w:eastAsia="Calibri" w:hAnsi="Times New Roman" w:cs="Times New Roman"/>
          <w:sz w:val="24"/>
          <w:szCs w:val="24"/>
        </w:rPr>
        <w:t xml:space="preserve"> The MMAS-8 </w:t>
      </w:r>
      <w:r w:rsidRPr="00623196">
        <w:rPr>
          <w:rFonts w:ascii="Times New Roman" w:eastAsia="Calibri" w:hAnsi="Times New Roman" w:cs="Times New Roman"/>
          <w:sz w:val="24"/>
          <w:szCs w:val="24"/>
          <w:highlight w:val="white"/>
        </w:rPr>
        <w:t xml:space="preserve">has been shown to be a valuable resource to address adherence concerns, such as forgetting to take medications or discontinuing medications </w:t>
      </w:r>
      <w:r w:rsidRPr="00623196">
        <w:rPr>
          <w:rFonts w:ascii="Times New Roman" w:eastAsia="Calibri" w:hAnsi="Times New Roman" w:cs="Times New Roman"/>
          <w:sz w:val="24"/>
          <w:szCs w:val="24"/>
          <w:highlight w:val="white"/>
        </w:rPr>
        <w:lastRenderedPageBreak/>
        <w:t>without guidance. The total score ranges from zero to eight.  According to the MMAS-8 version used, a score of zero indicated high adherence, and a high score indicated medication nonadherence.  Specifically</w:t>
      </w:r>
      <w:r w:rsidRPr="00623196">
        <w:rPr>
          <w:rFonts w:ascii="Times New Roman" w:eastAsia="Calibri" w:hAnsi="Times New Roman" w:cs="Times New Roman"/>
          <w:sz w:val="24"/>
          <w:szCs w:val="24"/>
        </w:rPr>
        <w:t>,</w:t>
      </w:r>
      <w:r w:rsidRPr="00623196">
        <w:rPr>
          <w:rFonts w:ascii="Times New Roman" w:eastAsia="Calibri" w:hAnsi="Times New Roman" w:cs="Times New Roman"/>
          <w:color w:val="C00000"/>
          <w:sz w:val="24"/>
          <w:szCs w:val="24"/>
        </w:rPr>
        <w:t xml:space="preserve"> </w:t>
      </w:r>
      <w:r w:rsidRPr="00623196">
        <w:rPr>
          <w:rFonts w:ascii="Times New Roman" w:eastAsia="Calibri" w:hAnsi="Times New Roman" w:cs="Times New Roman"/>
          <w:sz w:val="24"/>
          <w:szCs w:val="24"/>
        </w:rPr>
        <w:t xml:space="preserve">scores greater than two </w:t>
      </w:r>
      <w:r w:rsidR="009C0419">
        <w:rPr>
          <w:rFonts w:ascii="Times New Roman" w:eastAsia="Calibri" w:hAnsi="Times New Roman" w:cs="Times New Roman"/>
          <w:sz w:val="24"/>
          <w:szCs w:val="24"/>
        </w:rPr>
        <w:t xml:space="preserve">indicates </w:t>
      </w:r>
      <w:r w:rsidRPr="00623196">
        <w:rPr>
          <w:rFonts w:ascii="Times New Roman" w:eastAsia="Calibri" w:hAnsi="Times New Roman" w:cs="Times New Roman"/>
          <w:sz w:val="24"/>
          <w:szCs w:val="24"/>
        </w:rPr>
        <w:t xml:space="preserve">low </w:t>
      </w:r>
      <w:r w:rsidR="009C0419">
        <w:rPr>
          <w:rFonts w:ascii="Times New Roman" w:eastAsia="Calibri" w:hAnsi="Times New Roman" w:cs="Times New Roman"/>
          <w:sz w:val="24"/>
          <w:szCs w:val="24"/>
        </w:rPr>
        <w:t xml:space="preserve">medication </w:t>
      </w:r>
      <w:r w:rsidRPr="00623196">
        <w:rPr>
          <w:rFonts w:ascii="Times New Roman" w:eastAsia="Calibri" w:hAnsi="Times New Roman" w:cs="Times New Roman"/>
          <w:sz w:val="24"/>
          <w:szCs w:val="24"/>
        </w:rPr>
        <w:t xml:space="preserve">adherence, one or two </w:t>
      </w:r>
      <w:r w:rsidR="009C0419">
        <w:rPr>
          <w:rFonts w:ascii="Times New Roman" w:eastAsia="Calibri" w:hAnsi="Times New Roman" w:cs="Times New Roman"/>
          <w:sz w:val="24"/>
          <w:szCs w:val="24"/>
        </w:rPr>
        <w:t xml:space="preserve">indicates </w:t>
      </w:r>
      <w:r w:rsidRPr="00623196">
        <w:rPr>
          <w:rFonts w:ascii="Times New Roman" w:eastAsia="Calibri" w:hAnsi="Times New Roman" w:cs="Times New Roman"/>
          <w:sz w:val="24"/>
          <w:szCs w:val="24"/>
        </w:rPr>
        <w:t xml:space="preserve">medium </w:t>
      </w:r>
      <w:r w:rsidR="009C0419">
        <w:rPr>
          <w:rFonts w:ascii="Times New Roman" w:eastAsia="Calibri" w:hAnsi="Times New Roman" w:cs="Times New Roman"/>
          <w:sz w:val="24"/>
          <w:szCs w:val="24"/>
        </w:rPr>
        <w:t xml:space="preserve">medication </w:t>
      </w:r>
      <w:r w:rsidRPr="00623196">
        <w:rPr>
          <w:rFonts w:ascii="Times New Roman" w:eastAsia="Calibri" w:hAnsi="Times New Roman" w:cs="Times New Roman"/>
          <w:sz w:val="24"/>
          <w:szCs w:val="24"/>
        </w:rPr>
        <w:t xml:space="preserve">adherence, and a score of zero </w:t>
      </w:r>
      <w:r w:rsidR="009C0419">
        <w:rPr>
          <w:rFonts w:ascii="Times New Roman" w:eastAsia="Calibri" w:hAnsi="Times New Roman" w:cs="Times New Roman"/>
          <w:sz w:val="24"/>
          <w:szCs w:val="24"/>
        </w:rPr>
        <w:t xml:space="preserve">indicates </w:t>
      </w:r>
      <w:r w:rsidRPr="00623196">
        <w:rPr>
          <w:rFonts w:ascii="Times New Roman" w:eastAsia="Calibri" w:hAnsi="Times New Roman" w:cs="Times New Roman"/>
          <w:sz w:val="24"/>
          <w:szCs w:val="24"/>
        </w:rPr>
        <w:t xml:space="preserve">high </w:t>
      </w:r>
      <w:r w:rsidR="009C0419">
        <w:rPr>
          <w:rFonts w:ascii="Times New Roman" w:eastAsia="Calibri" w:hAnsi="Times New Roman" w:cs="Times New Roman"/>
          <w:sz w:val="24"/>
          <w:szCs w:val="24"/>
        </w:rPr>
        <w:t xml:space="preserve">medication </w:t>
      </w:r>
      <w:r w:rsidRPr="00623196">
        <w:rPr>
          <w:rFonts w:ascii="Times New Roman" w:eastAsia="Calibri" w:hAnsi="Times New Roman" w:cs="Times New Roman"/>
          <w:sz w:val="24"/>
          <w:szCs w:val="24"/>
        </w:rPr>
        <w:t xml:space="preserve">adherence </w:t>
      </w:r>
      <w:r w:rsidRPr="00623196">
        <w:rPr>
          <w:rFonts w:ascii="Times New Roman" w:eastAsia="Times New Roman" w:hAnsi="Times New Roman" w:cs="Times New Roman"/>
          <w:color w:val="212121"/>
          <w:kern w:val="36"/>
          <w:sz w:val="24"/>
          <w:szCs w:val="24"/>
          <w:shd w:val="clear" w:color="auto" w:fill="FFFFFF"/>
        </w:rPr>
        <w:t>(Morisky, Green &amp; Levine, 1986).</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color w:val="202020"/>
          <w:sz w:val="24"/>
          <w:szCs w:val="24"/>
          <w:shd w:val="clear" w:color="auto" w:fill="FFFFFF"/>
        </w:rPr>
        <w:t>Since its initial development, the MMAS-8 has been used in more than 200 studies to assess medication nonadherence. Over the past two to three years, the use of the MMAS-8 in RCTs to measure medication adherence in numerous chronic diseases has increased dramatically</w:t>
      </w:r>
      <w:r w:rsidRPr="00623196">
        <w:rPr>
          <w:rFonts w:ascii="Calibri" w:eastAsia="Calibri" w:hAnsi="Calibri" w:cs="Times New Roman"/>
          <w:color w:val="202020"/>
          <w:shd w:val="clear" w:color="auto" w:fill="FFFFFF"/>
        </w:rPr>
        <w:t xml:space="preserve">. </w:t>
      </w:r>
      <w:r w:rsidRPr="00623196">
        <w:rPr>
          <w:rFonts w:ascii="Times New Roman" w:eastAsia="Calibri" w:hAnsi="Times New Roman" w:cs="Times New Roman"/>
          <w:color w:val="202020"/>
          <w:sz w:val="24"/>
          <w:szCs w:val="24"/>
          <w:shd w:val="clear" w:color="auto" w:fill="FFFFFF"/>
        </w:rPr>
        <w:t xml:space="preserve">Specifically, the MMAS-8 has been used in 12 randomized control trials investigating acute coronary syndrome, diabetes mellitus, hypertension, chronic heart failure, and malignant neoplasm and has been found to be reliable and valid (Moon et al., 2017).  </w:t>
      </w:r>
    </w:p>
    <w:bookmarkEnd w:id="26"/>
    <w:p w14:paraId="58F24C53" w14:textId="77777777" w:rsidR="00623196" w:rsidRPr="00623196" w:rsidRDefault="00623196" w:rsidP="00623196">
      <w:pPr>
        <w:spacing w:after="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Potential barriers to implementation and sustainability </w:t>
      </w:r>
    </w:p>
    <w:p w14:paraId="6266E697" w14:textId="77777777" w:rsidR="00623196" w:rsidRPr="00623196" w:rsidRDefault="00623196" w:rsidP="00623196">
      <w:pPr>
        <w:spacing w:after="0"/>
        <w:rPr>
          <w:rFonts w:ascii="Times New Roman" w:eastAsia="Calibri" w:hAnsi="Times New Roman" w:cs="Times New Roman"/>
          <w:b/>
          <w:bCs/>
          <w:sz w:val="24"/>
          <w:szCs w:val="24"/>
        </w:rPr>
      </w:pPr>
    </w:p>
    <w:p w14:paraId="20A911EA" w14:textId="77777777" w:rsidR="00623196" w:rsidRPr="00623196" w:rsidRDefault="00623196" w:rsidP="00623196">
      <w:pPr>
        <w:pBdr>
          <w:top w:val="nil"/>
          <w:left w:val="nil"/>
          <w:bottom w:val="nil"/>
          <w:right w:val="nil"/>
          <w:between w:val="nil"/>
        </w:pBdr>
        <w:spacing w:after="0" w:line="480" w:lineRule="auto"/>
        <w:ind w:firstLine="720"/>
        <w:rPr>
          <w:rFonts w:ascii="Times New Roman" w:eastAsia="Calibri" w:hAnsi="Times New Roman" w:cs="Times New Roman"/>
          <w:sz w:val="24"/>
          <w:szCs w:val="24"/>
        </w:rPr>
      </w:pPr>
      <w:bookmarkStart w:id="29" w:name="_Hlk86675594"/>
      <w:r w:rsidRPr="00623196">
        <w:rPr>
          <w:rFonts w:ascii="Times New Roman" w:eastAsia="Calibri" w:hAnsi="Times New Roman" w:cs="Times New Roman"/>
          <w:sz w:val="24"/>
          <w:szCs w:val="24"/>
          <w:highlight w:val="white"/>
        </w:rPr>
        <w:t xml:space="preserve">The clinic and site of this quality improvement project is owned by a single owner and even though clinical excellence and patient welfare are highly driven policies in the facility, as with most establishments of this kind, profit is still largely predicated on patients’ attendance or daily patient count which in turn is driven by patients’ perception of the quality of care received. If the patient's beliefs contradict current evidence-based guidelines or recommendations, this could be a barrier towards achieving treatment goals. Despite the existence of guidelines and standards, deviations from these are still noted in clinical practice as clinicians are permitted to design treatment plans based on their individual clinical judgments. despite the best laid out treatment plans, adhering strictly to medication dosage and timing as prescribed is still largely an individual’s choice. </w:t>
      </w:r>
    </w:p>
    <w:p w14:paraId="1120F66F"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lastRenderedPageBreak/>
        <w:t xml:space="preserve">During the COVID-19 imposed pandemic, regular office visits to the clinic underwent some radical changes in protocol. All patients needed to confirm their appointment a day before and agree to being charged a nominal fee for missed appointment without provider notification 24hrs before the missed appointment. This affected data collection as there were many missed patient appointments. Telehealth was not officially available, but structures are currently being laid out for its implementation in the near future. </w:t>
      </w:r>
    </w:p>
    <w:p w14:paraId="389AAB2F" w14:textId="77777777" w:rsidR="00623196" w:rsidRPr="00623196" w:rsidRDefault="00623196" w:rsidP="00623196">
      <w:pPr>
        <w:spacing w:after="0" w:line="480" w:lineRule="auto"/>
        <w:ind w:firstLine="720"/>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Maintaining translational change based on research is one of the requirements for a doctorate degree in nursing. Consequently, the conclusion of this quality improvement project was presented to the management of FirstCare Medical Center and well received. Providers are continuing with evidence-based treatment modalities for hypertension and focusing more prescriptive efforts on FDCT wherever practical. More efforts will also be focused on understanding individual patients and perhaps this may unravel the individual reasons for medication non-adherence prior to increasing medication dosage.</w:t>
      </w:r>
      <w:r w:rsidRPr="00623196">
        <w:rPr>
          <w:rFonts w:ascii="Times New Roman" w:eastAsia="Times New Roman" w:hAnsi="Times New Roman" w:cs="Times New Roman"/>
          <w:sz w:val="24"/>
          <w:szCs w:val="24"/>
          <w:highlight w:val="white"/>
        </w:rPr>
        <w:t xml:space="preserve"> </w:t>
      </w:r>
      <w:bookmarkEnd w:id="29"/>
    </w:p>
    <w:p w14:paraId="20A60005" w14:textId="77777777" w:rsidR="00623196" w:rsidRPr="00623196" w:rsidRDefault="00623196" w:rsidP="00623196">
      <w:pP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Ethical considerations &amp; risks</w:t>
      </w:r>
    </w:p>
    <w:p w14:paraId="72D5C01B" w14:textId="77777777" w:rsidR="00EF05B0" w:rsidRDefault="00623196" w:rsidP="00EF05B0">
      <w:pPr>
        <w:shd w:val="clear" w:color="auto" w:fill="FFFFFF"/>
        <w:spacing w:after="0"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Prior to the commencement of the quality improvement project, an application was made to the MD/CEO of the primary care clinic where the study took place and approval was obtained. In addition, approval to conduct the quality improvement project was attained from Oakland University’s IRB department. prior to conducting the study.  All participants in this study were fully informed both in writing and verbally of the intended purpose of the study and their anonymity were also guaranteed.  All subjects signed a consent that described the study and their rights as research participants (Appendix B). Participants were informed that they were free to withdraw from participation from the study at any time without any consequences.  In order to maintain confidentiality and anonymity, no patient identifiers were used. All data was coded at </w:t>
      </w:r>
      <w:r w:rsidRPr="00623196">
        <w:rPr>
          <w:rFonts w:ascii="Times New Roman" w:eastAsia="Calibri" w:hAnsi="Times New Roman" w:cs="Times New Roman"/>
          <w:sz w:val="24"/>
          <w:szCs w:val="24"/>
        </w:rPr>
        <w:lastRenderedPageBreak/>
        <w:t>the point they were obtained and kept in a secure, locked file cabinet in the health clinic accessible only to the PI.</w:t>
      </w:r>
    </w:p>
    <w:p w14:paraId="2059DF4A" w14:textId="4F19FA66" w:rsidR="00623196" w:rsidRPr="00623196" w:rsidRDefault="00EF05B0" w:rsidP="00EF05B0">
      <w:pPr>
        <w:shd w:val="clear" w:color="auto" w:fill="FFFFFF"/>
        <w:spacing w:after="0" w:line="480" w:lineRule="auto"/>
        <w:ind w:hanging="90"/>
        <w:contextualSpacing/>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  </w:t>
      </w:r>
      <w:r w:rsidR="00623196" w:rsidRPr="00623196">
        <w:rPr>
          <w:rFonts w:ascii="Times New Roman" w:eastAsia="Calibri" w:hAnsi="Times New Roman" w:cs="Times New Roman"/>
          <w:b/>
          <w:bCs/>
          <w:sz w:val="24"/>
          <w:szCs w:val="24"/>
        </w:rPr>
        <w:t>Potential benefits &amp; outcomes</w:t>
      </w:r>
    </w:p>
    <w:p w14:paraId="32D7D4A1" w14:textId="77777777" w:rsidR="00623196" w:rsidRPr="00623196" w:rsidRDefault="00623196" w:rsidP="00623196">
      <w:pPr>
        <w:shd w:val="clear" w:color="auto" w:fill="FFFFFF"/>
        <w:spacing w:before="100" w:beforeAutospacing="1" w:after="100" w:afterAutospacing="1" w:line="480" w:lineRule="auto"/>
        <w:ind w:firstLine="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In a rural close-knit community, the perception of good reputation, reliability and excellent rating of a primary care establishment can be easily transmitted orally from patient to patient. Thus, the importance of word of mouth as important referencing or rating tool cannot be over emphasized.  Consequently, findings from the quality improvement project when incorporated into the clinical practice will provide benefits for patients such as enabling better control of BP. In other words, the findings from review of literature as a consequence of this project may convince providers that FDCT were a better treatment option for the treatment of hypertension than single dosed mixed combination therapy. Ultimately, this enhances the reputation of the establishment and its providers, provide savings in associated healthcare cost to the patients whilst improving their quality of life.</w:t>
      </w:r>
    </w:p>
    <w:p w14:paraId="1D04E78D" w14:textId="77777777" w:rsidR="00623196" w:rsidRPr="00623196" w:rsidRDefault="00623196" w:rsidP="00623196">
      <w:pP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Proposed timeline </w:t>
      </w:r>
    </w:p>
    <w:p w14:paraId="6033D580"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The original proposal was initiated in 2015 but met with some unique personal challenges that had to be surmounted but nevertheless introduced some avoidable delays that inevitably extended the timeline. IRB approval was obtained in February of 2020 and patient recruitment began in March 2020.  Data collection took place from April through August 2020. Data analysis took place from September 2020 and was completed in December 2020.</w:t>
      </w:r>
    </w:p>
    <w:p w14:paraId="3F928211" w14:textId="77777777" w:rsidR="00623196" w:rsidRPr="00623196" w:rsidRDefault="00623196" w:rsidP="00623196">
      <w:pPr>
        <w:pBdr>
          <w:top w:val="nil"/>
          <w:left w:val="nil"/>
          <w:bottom w:val="nil"/>
          <w:right w:val="nil"/>
          <w:between w:val="nil"/>
        </w:pBdr>
        <w:spacing w:line="240" w:lineRule="auto"/>
        <w:rPr>
          <w:rFonts w:ascii="Calibri" w:eastAsia="Calibri" w:hAnsi="Calibri" w:cs="Times New Roman"/>
          <w:b/>
          <w:bCs/>
          <w:sz w:val="24"/>
          <w:szCs w:val="24"/>
        </w:rPr>
      </w:pPr>
      <w:r w:rsidRPr="00623196">
        <w:rPr>
          <w:rFonts w:ascii="Times New Roman" w:eastAsia="Calibri" w:hAnsi="Times New Roman" w:cs="Times New Roman"/>
          <w:b/>
          <w:bCs/>
          <w:sz w:val="24"/>
          <w:szCs w:val="24"/>
        </w:rPr>
        <w:t>Anticipated resources, budget &amp; funding pla</w:t>
      </w:r>
      <w:bookmarkStart w:id="30" w:name="_Hlk87128457"/>
      <w:r w:rsidRPr="00623196">
        <w:rPr>
          <w:rFonts w:ascii="Calibri" w:eastAsia="Calibri" w:hAnsi="Calibri" w:cs="Times New Roman"/>
          <w:b/>
          <w:bCs/>
          <w:sz w:val="24"/>
          <w:szCs w:val="24"/>
        </w:rPr>
        <w:t>n</w:t>
      </w:r>
    </w:p>
    <w:p w14:paraId="72949599" w14:textId="77777777" w:rsidR="00623196" w:rsidRPr="00623196" w:rsidRDefault="00623196" w:rsidP="00623196">
      <w:pPr>
        <w:pBdr>
          <w:top w:val="nil"/>
          <w:left w:val="nil"/>
          <w:bottom w:val="nil"/>
          <w:right w:val="nil"/>
          <w:between w:val="nil"/>
        </w:pBdr>
        <w:spacing w:line="480" w:lineRule="auto"/>
        <w:ind w:firstLine="720"/>
        <w:rPr>
          <w:rFonts w:ascii="Times New Roman" w:eastAsia="Calibri" w:hAnsi="Times New Roman" w:cs="Times New Roman"/>
          <w:b/>
          <w:bCs/>
          <w:sz w:val="24"/>
          <w:szCs w:val="24"/>
        </w:rPr>
      </w:pPr>
      <w:r w:rsidRPr="00623196">
        <w:rPr>
          <w:rFonts w:ascii="Times New Roman" w:eastAsia="Calibri" w:hAnsi="Times New Roman" w:cs="Times New Roman"/>
          <w:sz w:val="24"/>
          <w:szCs w:val="24"/>
        </w:rPr>
        <w:t xml:space="preserve">This research study was of no cost to the respondents and took approximately five to ten minutes for study participants to complete their surveys.  The Budget was of minimal cost by design and easily absorbed by the researcher (see Appendix E). </w:t>
      </w:r>
      <w:bookmarkEnd w:id="30"/>
    </w:p>
    <w:p w14:paraId="78F6CF5C" w14:textId="77777777" w:rsidR="00623196" w:rsidRPr="00623196" w:rsidRDefault="00623196" w:rsidP="00623196">
      <w:pPr>
        <w:jc w:val="cente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Data Analysis</w:t>
      </w:r>
    </w:p>
    <w:p w14:paraId="2F7E0791" w14:textId="47CC3C3D" w:rsidR="00623196" w:rsidRPr="00623196" w:rsidRDefault="00623196" w:rsidP="00623196">
      <w:pPr>
        <w:autoSpaceDE w:val="0"/>
        <w:autoSpaceDN w:val="0"/>
        <w:adjustRightInd w:val="0"/>
        <w:spacing w:after="0"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Patient characteristics were summarized using frequency, mean, and standard deviation measures. Chi-square analyses were employed to compare between-group differences for categorical variables (i.e., dosage group vs adherence, gender and race) and analysis of variance (ANOVA) was used to test continuous variables (i.e., dosage group vs age, systolic BP and diastolic BP). Two-tailed, independent samples t-tests were used to evaluate differences between scores on the Morisky Adherence Scale (MMAS-8</w:t>
      </w:r>
      <w:r w:rsidR="00EF05B0" w:rsidRPr="00623196">
        <w:rPr>
          <w:rFonts w:ascii="Times New Roman" w:eastAsia="Calibri" w:hAnsi="Times New Roman" w:cs="Times New Roman"/>
          <w:sz w:val="24"/>
          <w:szCs w:val="24"/>
        </w:rPr>
        <w:t>) and</w:t>
      </w:r>
      <w:r w:rsidRPr="00623196">
        <w:rPr>
          <w:rFonts w:ascii="Times New Roman" w:eastAsia="Calibri" w:hAnsi="Times New Roman" w:cs="Times New Roman"/>
          <w:sz w:val="24"/>
          <w:szCs w:val="24"/>
        </w:rPr>
        <w:t xml:space="preserve"> drug regimen (i.e., fixed dose combination therapy or multi-drug combination therapy). Two-tailed, independent samples t-tests were also used to determine differences between average BPs (i.e., systolic and diastolic) and drug regimen (i.e., fixed dose combination therapy or multi-drug combination therapy). A Pearson product-moment correlation was conducted to determine the relationship between adherence and BPs (i.e., systolic and diastolic). Multivariable linear regression models were utilized to assess the independent association between the independent variables and BPs (i.e., systolic and diastolic). All analyses were performed using IBM SPSS 26 (Armonk, NY). The </w:t>
      </w:r>
      <w:r w:rsidRPr="00623196">
        <w:rPr>
          <w:rFonts w:ascii="Times New Roman" w:eastAsia="Calibri" w:hAnsi="Times New Roman" w:cs="Times New Roman"/>
          <w:i/>
          <w:sz w:val="24"/>
          <w:szCs w:val="24"/>
        </w:rPr>
        <w:t>a priori</w:t>
      </w:r>
      <w:r w:rsidRPr="00623196">
        <w:rPr>
          <w:rFonts w:ascii="Times New Roman" w:eastAsia="Calibri" w:hAnsi="Times New Roman" w:cs="Times New Roman"/>
          <w:sz w:val="24"/>
          <w:szCs w:val="24"/>
        </w:rPr>
        <w:t xml:space="preserve"> alpha level of 0.05 was used to test for significance.</w:t>
      </w:r>
    </w:p>
    <w:p w14:paraId="10F504FE" w14:textId="77777777" w:rsidR="00623196" w:rsidRPr="00623196" w:rsidRDefault="00623196" w:rsidP="00623196">
      <w:pPr>
        <w:spacing w:line="480" w:lineRule="auto"/>
        <w:jc w:val="center"/>
        <w:rPr>
          <w:rFonts w:ascii="Times New Roman" w:eastAsia="Calibri" w:hAnsi="Times New Roman" w:cs="Times New Roman"/>
          <w:b/>
          <w:sz w:val="24"/>
          <w:szCs w:val="24"/>
        </w:rPr>
      </w:pPr>
      <w:r w:rsidRPr="00623196">
        <w:rPr>
          <w:rFonts w:ascii="Times New Roman" w:eastAsia="Calibri" w:hAnsi="Times New Roman" w:cs="Times New Roman"/>
          <w:b/>
          <w:sz w:val="24"/>
          <w:szCs w:val="24"/>
        </w:rPr>
        <w:t>Results</w:t>
      </w:r>
    </w:p>
    <w:p w14:paraId="22CD4A69" w14:textId="77777777" w:rsidR="00623196" w:rsidRPr="00623196" w:rsidRDefault="00623196" w:rsidP="00623196">
      <w:pPr>
        <w:autoSpaceDE w:val="0"/>
        <w:autoSpaceDN w:val="0"/>
        <w:adjustRightInd w:val="0"/>
        <w:spacing w:line="480" w:lineRule="auto"/>
        <w:ind w:firstLine="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Table 1 summarizes all of the descriptive variables. The average age of the sample was 65 years. The majority of the sample were females (55%, n = 33) and African American 71.7%, n = 43).  There were no significant differences between these two groups in age, sex or race.</w:t>
      </w:r>
    </w:p>
    <w:p w14:paraId="36E292EF" w14:textId="77777777" w:rsidR="00E036AD" w:rsidRDefault="00E036AD" w:rsidP="00623196">
      <w:pPr>
        <w:spacing w:line="276" w:lineRule="auto"/>
        <w:jc w:val="both"/>
        <w:rPr>
          <w:rFonts w:ascii="Times New Roman" w:eastAsia="Calibri" w:hAnsi="Times New Roman" w:cs="Times New Roman"/>
          <w:b/>
          <w:sz w:val="24"/>
          <w:szCs w:val="24"/>
        </w:rPr>
      </w:pPr>
    </w:p>
    <w:p w14:paraId="7DA832FE" w14:textId="77777777" w:rsidR="00E036AD" w:rsidRDefault="00E036AD" w:rsidP="00623196">
      <w:pPr>
        <w:spacing w:line="276" w:lineRule="auto"/>
        <w:jc w:val="both"/>
        <w:rPr>
          <w:rFonts w:ascii="Times New Roman" w:eastAsia="Calibri" w:hAnsi="Times New Roman" w:cs="Times New Roman"/>
          <w:b/>
          <w:sz w:val="24"/>
          <w:szCs w:val="24"/>
        </w:rPr>
      </w:pPr>
    </w:p>
    <w:p w14:paraId="32506B50" w14:textId="77777777" w:rsidR="00E036AD" w:rsidRDefault="00E036AD" w:rsidP="00623196">
      <w:pPr>
        <w:spacing w:line="276" w:lineRule="auto"/>
        <w:jc w:val="both"/>
        <w:rPr>
          <w:rFonts w:ascii="Times New Roman" w:eastAsia="Calibri" w:hAnsi="Times New Roman" w:cs="Times New Roman"/>
          <w:b/>
          <w:sz w:val="24"/>
          <w:szCs w:val="24"/>
        </w:rPr>
      </w:pPr>
    </w:p>
    <w:p w14:paraId="53BE02E6" w14:textId="77777777" w:rsidR="00E036AD" w:rsidRDefault="00E036AD" w:rsidP="00623196">
      <w:pPr>
        <w:spacing w:line="276" w:lineRule="auto"/>
        <w:jc w:val="both"/>
        <w:rPr>
          <w:rFonts w:ascii="Times New Roman" w:eastAsia="Calibri" w:hAnsi="Times New Roman" w:cs="Times New Roman"/>
          <w:b/>
          <w:sz w:val="24"/>
          <w:szCs w:val="24"/>
        </w:rPr>
      </w:pPr>
    </w:p>
    <w:p w14:paraId="05B1623D" w14:textId="77777777" w:rsidR="00E036AD" w:rsidRDefault="00E036AD" w:rsidP="00623196">
      <w:pPr>
        <w:spacing w:line="276" w:lineRule="auto"/>
        <w:jc w:val="both"/>
        <w:rPr>
          <w:rFonts w:ascii="Times New Roman" w:eastAsia="Calibri" w:hAnsi="Times New Roman" w:cs="Times New Roman"/>
          <w:b/>
          <w:sz w:val="24"/>
          <w:szCs w:val="24"/>
        </w:rPr>
      </w:pPr>
    </w:p>
    <w:p w14:paraId="38AC5238" w14:textId="3B8202C7" w:rsidR="00623196" w:rsidRPr="00623196" w:rsidRDefault="00623196" w:rsidP="00623196">
      <w:pPr>
        <w:spacing w:line="276" w:lineRule="auto"/>
        <w:jc w:val="both"/>
        <w:rPr>
          <w:rFonts w:ascii="Times New Roman" w:eastAsia="Calibri" w:hAnsi="Times New Roman" w:cs="Times New Roman"/>
          <w:b/>
          <w:sz w:val="24"/>
          <w:szCs w:val="24"/>
        </w:rPr>
      </w:pPr>
      <w:r w:rsidRPr="00623196">
        <w:rPr>
          <w:rFonts w:ascii="Times New Roman" w:eastAsia="Calibri" w:hAnsi="Times New Roman" w:cs="Times New Roman"/>
          <w:b/>
          <w:sz w:val="24"/>
          <w:szCs w:val="24"/>
        </w:rPr>
        <w:lastRenderedPageBreak/>
        <w:t>Table 1</w:t>
      </w:r>
    </w:p>
    <w:p w14:paraId="45DB1166" w14:textId="0A069A08" w:rsidR="00623196" w:rsidRPr="00623196" w:rsidRDefault="00623196" w:rsidP="00623196">
      <w:pPr>
        <w:spacing w:line="276" w:lineRule="auto"/>
        <w:jc w:val="both"/>
        <w:rPr>
          <w:rFonts w:ascii="Times New Roman" w:eastAsia="Calibri" w:hAnsi="Times New Roman" w:cs="Times New Roman"/>
          <w:b/>
          <w:i/>
          <w:iCs/>
          <w:sz w:val="24"/>
          <w:szCs w:val="24"/>
        </w:rPr>
      </w:pPr>
      <w:r w:rsidRPr="00623196">
        <w:rPr>
          <w:rFonts w:ascii="Times New Roman" w:eastAsia="Calibri" w:hAnsi="Times New Roman" w:cs="Times New Roman"/>
          <w:i/>
          <w:iCs/>
          <w:sz w:val="24"/>
          <w:szCs w:val="24"/>
        </w:rPr>
        <w:t xml:space="preserve">Patient Characteristics, Per Medication Therapy </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0"/>
        <w:gridCol w:w="2070"/>
        <w:gridCol w:w="1890"/>
        <w:gridCol w:w="1980"/>
        <w:gridCol w:w="1440"/>
      </w:tblGrid>
      <w:tr w:rsidR="00623196" w:rsidRPr="00623196" w14:paraId="2E9B9E95" w14:textId="77777777" w:rsidTr="00E036AD">
        <w:trPr>
          <w:trHeight w:val="566"/>
        </w:trPr>
        <w:tc>
          <w:tcPr>
            <w:tcW w:w="2250" w:type="dxa"/>
            <w:shd w:val="clear" w:color="auto" w:fill="auto"/>
          </w:tcPr>
          <w:p w14:paraId="003754D8"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65BE8D53"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Variable</w:t>
            </w:r>
          </w:p>
        </w:tc>
        <w:tc>
          <w:tcPr>
            <w:tcW w:w="2070" w:type="dxa"/>
            <w:shd w:val="clear" w:color="auto" w:fill="auto"/>
          </w:tcPr>
          <w:p w14:paraId="5A40A575" w14:textId="77777777" w:rsidR="00623196" w:rsidRPr="00623196" w:rsidRDefault="00623196"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FDCT</w:t>
            </w:r>
          </w:p>
          <w:p w14:paraId="2B1FFB7B" w14:textId="77777777" w:rsidR="00623196" w:rsidRDefault="00623196"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w:t>
            </w:r>
            <w:r w:rsidRPr="00E036AD">
              <w:rPr>
                <w:rFonts w:ascii="Times New Roman" w:eastAsia="Calibri" w:hAnsi="Times New Roman" w:cs="Times New Roman"/>
                <w:i/>
                <w:iCs/>
                <w:sz w:val="24"/>
                <w:szCs w:val="24"/>
              </w:rPr>
              <w:t>n</w:t>
            </w:r>
            <w:r w:rsidRPr="00623196">
              <w:rPr>
                <w:rFonts w:ascii="Times New Roman" w:eastAsia="Calibri" w:hAnsi="Times New Roman" w:cs="Times New Roman"/>
                <w:sz w:val="24"/>
                <w:szCs w:val="24"/>
              </w:rPr>
              <w:t>=30)</w:t>
            </w:r>
          </w:p>
          <w:p w14:paraId="7D186ED7" w14:textId="682E771A" w:rsidR="00907E49" w:rsidRPr="00623196" w:rsidRDefault="00907E49"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 Med, SD)</w:t>
            </w:r>
          </w:p>
        </w:tc>
        <w:tc>
          <w:tcPr>
            <w:tcW w:w="1890" w:type="dxa"/>
            <w:shd w:val="clear" w:color="auto" w:fill="auto"/>
          </w:tcPr>
          <w:p w14:paraId="2D61192E" w14:textId="77777777" w:rsidR="00623196" w:rsidRPr="00623196" w:rsidRDefault="00623196" w:rsidP="00C552F6">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Multi-Drug Therapy</w:t>
            </w:r>
          </w:p>
          <w:p w14:paraId="6A2D31A9" w14:textId="77777777" w:rsidR="00623196" w:rsidRDefault="00623196" w:rsidP="00C552F6">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w:t>
            </w:r>
            <w:r w:rsidRPr="00E036AD">
              <w:rPr>
                <w:rFonts w:ascii="Times New Roman" w:eastAsia="Calibri" w:hAnsi="Times New Roman" w:cs="Times New Roman"/>
                <w:i/>
                <w:iCs/>
                <w:sz w:val="24"/>
                <w:szCs w:val="24"/>
              </w:rPr>
              <w:t>n</w:t>
            </w:r>
            <w:r w:rsidRPr="00623196">
              <w:rPr>
                <w:rFonts w:ascii="Times New Roman" w:eastAsia="Calibri" w:hAnsi="Times New Roman" w:cs="Times New Roman"/>
                <w:sz w:val="24"/>
                <w:szCs w:val="24"/>
              </w:rPr>
              <w:t>=30)</w:t>
            </w:r>
          </w:p>
          <w:p w14:paraId="010FC2EC" w14:textId="62D7113C" w:rsidR="00907E49" w:rsidRPr="00623196" w:rsidRDefault="00907E49" w:rsidP="00C552F6">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 Med, SD)</w:t>
            </w:r>
          </w:p>
        </w:tc>
        <w:tc>
          <w:tcPr>
            <w:tcW w:w="1980" w:type="dxa"/>
            <w:shd w:val="clear" w:color="auto" w:fill="auto"/>
          </w:tcPr>
          <w:p w14:paraId="54B5769B" w14:textId="77777777" w:rsidR="00623196" w:rsidRPr="00623196" w:rsidRDefault="00623196"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Total</w:t>
            </w:r>
          </w:p>
          <w:p w14:paraId="5D6BC3A4" w14:textId="77777777" w:rsidR="00907E49" w:rsidRDefault="00623196"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w:t>
            </w:r>
            <w:r w:rsidRPr="00E036AD">
              <w:rPr>
                <w:rFonts w:ascii="Times New Roman" w:eastAsia="Calibri" w:hAnsi="Times New Roman" w:cs="Times New Roman"/>
                <w:i/>
                <w:iCs/>
                <w:sz w:val="24"/>
                <w:szCs w:val="24"/>
              </w:rPr>
              <w:t>n</w:t>
            </w:r>
            <w:r w:rsidRPr="00623196">
              <w:rPr>
                <w:rFonts w:ascii="Times New Roman" w:eastAsia="Calibri" w:hAnsi="Times New Roman" w:cs="Times New Roman"/>
                <w:sz w:val="24"/>
                <w:szCs w:val="24"/>
              </w:rPr>
              <w:t>=60)</w:t>
            </w:r>
            <w:r w:rsidR="00907E49" w:rsidRPr="00623196">
              <w:rPr>
                <w:rFonts w:ascii="Times New Roman" w:eastAsia="Calibri" w:hAnsi="Times New Roman" w:cs="Times New Roman"/>
                <w:sz w:val="24"/>
                <w:szCs w:val="24"/>
              </w:rPr>
              <w:t xml:space="preserve"> </w:t>
            </w:r>
          </w:p>
          <w:p w14:paraId="5093EBDB" w14:textId="6E44B8A0" w:rsidR="00623196" w:rsidRPr="00623196" w:rsidRDefault="00907E49" w:rsidP="00C552F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 Med, SD)</w:t>
            </w:r>
          </w:p>
        </w:tc>
        <w:tc>
          <w:tcPr>
            <w:tcW w:w="1440" w:type="dxa"/>
            <w:shd w:val="clear" w:color="auto" w:fill="auto"/>
          </w:tcPr>
          <w:p w14:paraId="55CC03CE" w14:textId="77777777" w:rsidR="00623196" w:rsidRPr="00623196" w:rsidRDefault="00623196" w:rsidP="00623196">
            <w:pPr>
              <w:spacing w:after="0" w:line="360" w:lineRule="auto"/>
              <w:jc w:val="center"/>
              <w:rPr>
                <w:rFonts w:ascii="Times New Roman" w:eastAsia="Calibri" w:hAnsi="Times New Roman" w:cs="Times New Roman"/>
                <w:i/>
                <w:sz w:val="24"/>
                <w:szCs w:val="24"/>
              </w:rPr>
            </w:pPr>
          </w:p>
          <w:p w14:paraId="0EBAC81C" w14:textId="77777777" w:rsidR="00623196" w:rsidRPr="00623196" w:rsidRDefault="00623196" w:rsidP="00623196">
            <w:pPr>
              <w:spacing w:after="0" w:line="360" w:lineRule="auto"/>
              <w:jc w:val="center"/>
              <w:rPr>
                <w:rFonts w:ascii="Times New Roman" w:eastAsia="Calibri" w:hAnsi="Times New Roman" w:cs="Times New Roman"/>
                <w:sz w:val="24"/>
                <w:szCs w:val="24"/>
                <w:vertAlign w:val="superscript"/>
              </w:rPr>
            </w:pPr>
            <w:r w:rsidRPr="00623196">
              <w:rPr>
                <w:rFonts w:ascii="Times New Roman" w:eastAsia="Calibri" w:hAnsi="Times New Roman" w:cs="Times New Roman"/>
                <w:i/>
                <w:sz w:val="24"/>
                <w:szCs w:val="24"/>
              </w:rPr>
              <w:t>p</w:t>
            </w:r>
            <w:r w:rsidRPr="00623196">
              <w:rPr>
                <w:rFonts w:ascii="Times New Roman" w:eastAsia="Calibri" w:hAnsi="Times New Roman" w:cs="Times New Roman"/>
                <w:sz w:val="24"/>
                <w:szCs w:val="24"/>
              </w:rPr>
              <w:t xml:space="preserve"> </w:t>
            </w:r>
            <w:proofErr w:type="spellStart"/>
            <w:r w:rsidRPr="00623196">
              <w:rPr>
                <w:rFonts w:ascii="Times New Roman" w:eastAsia="Calibri" w:hAnsi="Times New Roman" w:cs="Times New Roman"/>
                <w:sz w:val="24"/>
                <w:szCs w:val="24"/>
              </w:rPr>
              <w:t>value</w:t>
            </w:r>
            <w:r w:rsidRPr="00623196">
              <w:rPr>
                <w:rFonts w:ascii="Times New Roman" w:eastAsia="Calibri" w:hAnsi="Times New Roman" w:cs="Times New Roman"/>
                <w:sz w:val="24"/>
                <w:szCs w:val="24"/>
                <w:vertAlign w:val="superscript"/>
              </w:rPr>
              <w:t>a</w:t>
            </w:r>
            <w:proofErr w:type="spellEnd"/>
          </w:p>
        </w:tc>
      </w:tr>
      <w:tr w:rsidR="00623196" w:rsidRPr="00623196" w14:paraId="23AA605E" w14:textId="77777777" w:rsidTr="00E036AD">
        <w:tc>
          <w:tcPr>
            <w:tcW w:w="2250" w:type="dxa"/>
            <w:shd w:val="clear" w:color="auto" w:fill="auto"/>
          </w:tcPr>
          <w:p w14:paraId="231F8DC0" w14:textId="564DFC41"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Age </w:t>
            </w:r>
          </w:p>
        </w:tc>
        <w:tc>
          <w:tcPr>
            <w:tcW w:w="2070" w:type="dxa"/>
            <w:shd w:val="clear" w:color="auto" w:fill="auto"/>
          </w:tcPr>
          <w:p w14:paraId="0C8DCD81"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66.3, 67.0, 17.0</w:t>
            </w:r>
          </w:p>
        </w:tc>
        <w:tc>
          <w:tcPr>
            <w:tcW w:w="1890" w:type="dxa"/>
            <w:shd w:val="clear" w:color="auto" w:fill="auto"/>
          </w:tcPr>
          <w:p w14:paraId="37117DAB"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63.7, 66.5, 14.0</w:t>
            </w:r>
          </w:p>
        </w:tc>
        <w:tc>
          <w:tcPr>
            <w:tcW w:w="1980" w:type="dxa"/>
            <w:shd w:val="clear" w:color="auto" w:fill="auto"/>
          </w:tcPr>
          <w:p w14:paraId="350EDE9E"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65.0, 66.5, 15.4</w:t>
            </w:r>
          </w:p>
        </w:tc>
        <w:tc>
          <w:tcPr>
            <w:tcW w:w="1440" w:type="dxa"/>
            <w:shd w:val="clear" w:color="auto" w:fill="auto"/>
          </w:tcPr>
          <w:p w14:paraId="167F108B"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0.53</w:t>
            </w:r>
          </w:p>
        </w:tc>
      </w:tr>
      <w:tr w:rsidR="00623196" w:rsidRPr="00623196" w14:paraId="086100DE" w14:textId="77777777" w:rsidTr="00E036AD">
        <w:tc>
          <w:tcPr>
            <w:tcW w:w="2250" w:type="dxa"/>
            <w:shd w:val="clear" w:color="auto" w:fill="auto"/>
          </w:tcPr>
          <w:p w14:paraId="5A3FAEA5" w14:textId="0A3D4B9D"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Systolic BP </w:t>
            </w:r>
          </w:p>
        </w:tc>
        <w:tc>
          <w:tcPr>
            <w:tcW w:w="2070" w:type="dxa"/>
            <w:shd w:val="clear" w:color="auto" w:fill="auto"/>
          </w:tcPr>
          <w:p w14:paraId="581BC822"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133.0, 132.0, 11.4</w:t>
            </w:r>
          </w:p>
        </w:tc>
        <w:tc>
          <w:tcPr>
            <w:tcW w:w="1890" w:type="dxa"/>
            <w:shd w:val="clear" w:color="auto" w:fill="auto"/>
          </w:tcPr>
          <w:p w14:paraId="3CD9922C"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127.6, 129.0, 8.7</w:t>
            </w:r>
          </w:p>
        </w:tc>
        <w:tc>
          <w:tcPr>
            <w:tcW w:w="1980" w:type="dxa"/>
            <w:shd w:val="clear" w:color="auto" w:fill="auto"/>
          </w:tcPr>
          <w:p w14:paraId="01C98951"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130.3, 130.0, 10.4</w:t>
            </w:r>
          </w:p>
        </w:tc>
        <w:tc>
          <w:tcPr>
            <w:tcW w:w="1440" w:type="dxa"/>
            <w:shd w:val="clear" w:color="auto" w:fill="auto"/>
          </w:tcPr>
          <w:p w14:paraId="2BA5880C" w14:textId="77777777" w:rsidR="00623196" w:rsidRPr="00623196" w:rsidRDefault="00623196" w:rsidP="00623196">
            <w:pPr>
              <w:spacing w:after="0" w:line="360" w:lineRule="auto"/>
              <w:jc w:val="center"/>
              <w:rPr>
                <w:rFonts w:ascii="Times New Roman" w:eastAsia="Calibri" w:hAnsi="Times New Roman" w:cs="Times New Roman"/>
                <w:i/>
                <w:iCs/>
                <w:sz w:val="24"/>
                <w:szCs w:val="24"/>
                <w:vertAlign w:val="superscript"/>
              </w:rPr>
            </w:pPr>
            <w:r w:rsidRPr="00623196">
              <w:rPr>
                <w:rFonts w:ascii="Times New Roman" w:eastAsia="Calibri" w:hAnsi="Times New Roman" w:cs="Times New Roman"/>
                <w:i/>
                <w:iCs/>
                <w:sz w:val="24"/>
                <w:szCs w:val="24"/>
              </w:rPr>
              <w:t>0.05</w:t>
            </w:r>
            <w:r w:rsidRPr="00623196">
              <w:rPr>
                <w:rFonts w:ascii="Times New Roman" w:eastAsia="Calibri" w:hAnsi="Times New Roman" w:cs="Times New Roman"/>
                <w:i/>
                <w:iCs/>
                <w:sz w:val="24"/>
                <w:szCs w:val="24"/>
                <w:vertAlign w:val="superscript"/>
              </w:rPr>
              <w:t>*</w:t>
            </w:r>
          </w:p>
        </w:tc>
      </w:tr>
      <w:tr w:rsidR="00623196" w:rsidRPr="00623196" w14:paraId="09D0E5E7" w14:textId="77777777" w:rsidTr="00E036AD">
        <w:tc>
          <w:tcPr>
            <w:tcW w:w="2250" w:type="dxa"/>
            <w:shd w:val="clear" w:color="auto" w:fill="auto"/>
          </w:tcPr>
          <w:p w14:paraId="0C6AFA3A" w14:textId="6C8A8220"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Diastolic BP </w:t>
            </w:r>
          </w:p>
        </w:tc>
        <w:tc>
          <w:tcPr>
            <w:tcW w:w="2070" w:type="dxa"/>
            <w:shd w:val="clear" w:color="auto" w:fill="auto"/>
          </w:tcPr>
          <w:p w14:paraId="7F0E31AC"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75.8, 77.0, 5.7</w:t>
            </w:r>
          </w:p>
        </w:tc>
        <w:tc>
          <w:tcPr>
            <w:tcW w:w="1890" w:type="dxa"/>
            <w:shd w:val="clear" w:color="auto" w:fill="auto"/>
          </w:tcPr>
          <w:p w14:paraId="5E9492F0"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74.8, 73.5, 5.4</w:t>
            </w:r>
          </w:p>
        </w:tc>
        <w:tc>
          <w:tcPr>
            <w:tcW w:w="1980" w:type="dxa"/>
            <w:shd w:val="clear" w:color="auto" w:fill="auto"/>
          </w:tcPr>
          <w:p w14:paraId="04D5D9FB"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75.3, 75.0, 5.5</w:t>
            </w:r>
          </w:p>
        </w:tc>
        <w:tc>
          <w:tcPr>
            <w:tcW w:w="1440" w:type="dxa"/>
            <w:shd w:val="clear" w:color="auto" w:fill="auto"/>
          </w:tcPr>
          <w:p w14:paraId="1B182F07"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0.47</w:t>
            </w:r>
          </w:p>
        </w:tc>
      </w:tr>
      <w:tr w:rsidR="00623196" w:rsidRPr="00623196" w14:paraId="12B1DAA9" w14:textId="77777777" w:rsidTr="00E036AD">
        <w:tc>
          <w:tcPr>
            <w:tcW w:w="2250" w:type="dxa"/>
            <w:shd w:val="clear" w:color="auto" w:fill="A6A6A6"/>
          </w:tcPr>
          <w:p w14:paraId="2E1097E6" w14:textId="77777777" w:rsidR="00623196" w:rsidRPr="00623196" w:rsidRDefault="00623196" w:rsidP="00623196">
            <w:pPr>
              <w:spacing w:after="0" w:line="360" w:lineRule="auto"/>
              <w:rPr>
                <w:rFonts w:ascii="Times New Roman" w:eastAsia="Calibri" w:hAnsi="Times New Roman" w:cs="Times New Roman"/>
                <w:sz w:val="24"/>
                <w:szCs w:val="24"/>
              </w:rPr>
            </w:pPr>
          </w:p>
        </w:tc>
        <w:tc>
          <w:tcPr>
            <w:tcW w:w="2070" w:type="dxa"/>
            <w:shd w:val="clear" w:color="auto" w:fill="A6A6A6"/>
          </w:tcPr>
          <w:p w14:paraId="4DA0293F" w14:textId="77777777" w:rsidR="00623196" w:rsidRPr="00623196" w:rsidRDefault="00623196" w:rsidP="00623196">
            <w:pPr>
              <w:spacing w:after="0" w:line="360" w:lineRule="auto"/>
              <w:rPr>
                <w:rFonts w:ascii="Times New Roman" w:eastAsia="Calibri" w:hAnsi="Times New Roman" w:cs="Times New Roman"/>
                <w:sz w:val="24"/>
                <w:szCs w:val="24"/>
              </w:rPr>
            </w:pPr>
          </w:p>
        </w:tc>
        <w:tc>
          <w:tcPr>
            <w:tcW w:w="1890" w:type="dxa"/>
            <w:shd w:val="clear" w:color="auto" w:fill="A6A6A6"/>
          </w:tcPr>
          <w:p w14:paraId="145B35CC" w14:textId="77777777" w:rsidR="00623196" w:rsidRPr="00623196" w:rsidRDefault="00623196" w:rsidP="00623196">
            <w:pPr>
              <w:spacing w:after="0" w:line="360" w:lineRule="auto"/>
              <w:rPr>
                <w:rFonts w:ascii="Times New Roman" w:eastAsia="Calibri" w:hAnsi="Times New Roman" w:cs="Times New Roman"/>
                <w:sz w:val="24"/>
                <w:szCs w:val="24"/>
              </w:rPr>
            </w:pPr>
          </w:p>
        </w:tc>
        <w:tc>
          <w:tcPr>
            <w:tcW w:w="1980" w:type="dxa"/>
            <w:shd w:val="clear" w:color="auto" w:fill="A6A6A6"/>
          </w:tcPr>
          <w:p w14:paraId="0A2B99C5" w14:textId="77777777" w:rsidR="00623196" w:rsidRPr="00623196" w:rsidRDefault="00623196" w:rsidP="00623196">
            <w:pPr>
              <w:spacing w:after="0" w:line="360" w:lineRule="auto"/>
              <w:rPr>
                <w:rFonts w:ascii="Times New Roman" w:eastAsia="Calibri" w:hAnsi="Times New Roman" w:cs="Times New Roman"/>
                <w:sz w:val="24"/>
                <w:szCs w:val="24"/>
              </w:rPr>
            </w:pPr>
          </w:p>
        </w:tc>
        <w:tc>
          <w:tcPr>
            <w:tcW w:w="1440" w:type="dxa"/>
            <w:shd w:val="clear" w:color="auto" w:fill="A6A6A6"/>
          </w:tcPr>
          <w:p w14:paraId="45B6D90E" w14:textId="2B459160" w:rsidR="00623196" w:rsidRPr="00623196" w:rsidRDefault="00623196" w:rsidP="00623196">
            <w:pPr>
              <w:spacing w:after="0" w:line="360" w:lineRule="auto"/>
              <w:contextualSpacing/>
              <w:rPr>
                <w:rFonts w:ascii="Times New Roman" w:eastAsia="Calibri" w:hAnsi="Times New Roman" w:cs="Times New Roman"/>
                <w:sz w:val="24"/>
                <w:szCs w:val="24"/>
                <w:vertAlign w:val="superscript"/>
              </w:rPr>
            </w:pPr>
          </w:p>
        </w:tc>
      </w:tr>
      <w:tr w:rsidR="00623196" w:rsidRPr="00623196" w14:paraId="5E04C501" w14:textId="77777777" w:rsidTr="00E036AD">
        <w:tc>
          <w:tcPr>
            <w:tcW w:w="2250" w:type="dxa"/>
            <w:shd w:val="clear" w:color="auto" w:fill="auto"/>
          </w:tcPr>
          <w:p w14:paraId="4C1E4070"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c>
          <w:tcPr>
            <w:tcW w:w="2070" w:type="dxa"/>
            <w:shd w:val="clear" w:color="auto" w:fill="auto"/>
          </w:tcPr>
          <w:p w14:paraId="3F9AE79F"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Freq (%)</w:t>
            </w:r>
          </w:p>
        </w:tc>
        <w:tc>
          <w:tcPr>
            <w:tcW w:w="1890" w:type="dxa"/>
            <w:shd w:val="clear" w:color="auto" w:fill="auto"/>
          </w:tcPr>
          <w:p w14:paraId="34B49DEC"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Freq (%)</w:t>
            </w:r>
          </w:p>
        </w:tc>
        <w:tc>
          <w:tcPr>
            <w:tcW w:w="1980" w:type="dxa"/>
            <w:shd w:val="clear" w:color="auto" w:fill="auto"/>
          </w:tcPr>
          <w:p w14:paraId="101B3470"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Freq (%)</w:t>
            </w:r>
          </w:p>
        </w:tc>
        <w:tc>
          <w:tcPr>
            <w:tcW w:w="1440" w:type="dxa"/>
            <w:shd w:val="clear" w:color="auto" w:fill="auto"/>
          </w:tcPr>
          <w:p w14:paraId="7EB76E05" w14:textId="17B74CF3" w:rsidR="00623196" w:rsidRPr="00623196" w:rsidRDefault="00907E49"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Chi-</w:t>
            </w:r>
            <w:proofErr w:type="spellStart"/>
            <w:r w:rsidR="00E036AD">
              <w:rPr>
                <w:rFonts w:ascii="Times New Roman" w:eastAsia="Calibri" w:hAnsi="Times New Roman" w:cs="Times New Roman"/>
                <w:sz w:val="24"/>
                <w:szCs w:val="24"/>
              </w:rPr>
              <w:t>S</w:t>
            </w:r>
            <w:r w:rsidRPr="00623196">
              <w:rPr>
                <w:rFonts w:ascii="Times New Roman" w:eastAsia="Calibri" w:hAnsi="Times New Roman" w:cs="Times New Roman"/>
                <w:sz w:val="24"/>
                <w:szCs w:val="24"/>
              </w:rPr>
              <w:t>quare</w:t>
            </w:r>
            <w:r w:rsidRPr="00623196">
              <w:rPr>
                <w:rFonts w:ascii="Times New Roman" w:eastAsia="Calibri" w:hAnsi="Times New Roman" w:cs="Times New Roman"/>
                <w:sz w:val="24"/>
                <w:szCs w:val="24"/>
                <w:vertAlign w:val="superscript"/>
              </w:rPr>
              <w:t>a</w:t>
            </w:r>
            <w:proofErr w:type="spellEnd"/>
          </w:p>
        </w:tc>
      </w:tr>
      <w:tr w:rsidR="00623196" w:rsidRPr="00623196" w14:paraId="0E97D78E" w14:textId="77777777" w:rsidTr="00E036AD">
        <w:trPr>
          <w:trHeight w:val="1385"/>
        </w:trPr>
        <w:tc>
          <w:tcPr>
            <w:tcW w:w="2250" w:type="dxa"/>
            <w:shd w:val="clear" w:color="auto" w:fill="auto"/>
          </w:tcPr>
          <w:p w14:paraId="780695B2" w14:textId="77777777" w:rsidR="00623196" w:rsidRPr="00623196" w:rsidRDefault="00623196" w:rsidP="00623196">
            <w:pPr>
              <w:spacing w:after="0" w:line="36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Adherence</w:t>
            </w:r>
          </w:p>
          <w:p w14:paraId="2FA9C1CE" w14:textId="69C951F7" w:rsidR="00623196" w:rsidRPr="00623196" w:rsidRDefault="00623196" w:rsidP="00907E49">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w:t>
            </w:r>
            <w:r w:rsidR="00E036AD">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rPr>
              <w:t>Low Adherence</w:t>
            </w:r>
          </w:p>
          <w:p w14:paraId="1E7CC44B" w14:textId="77777777" w:rsidR="00623196" w:rsidRPr="00623196" w:rsidRDefault="00623196" w:rsidP="00907E49">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Medium adherence</w:t>
            </w:r>
          </w:p>
          <w:p w14:paraId="33833D86" w14:textId="77777777" w:rsidR="00623196" w:rsidRPr="00623196" w:rsidRDefault="00623196" w:rsidP="00907E49">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Mean adherence</w:t>
            </w:r>
          </w:p>
        </w:tc>
        <w:tc>
          <w:tcPr>
            <w:tcW w:w="2070" w:type="dxa"/>
            <w:shd w:val="clear" w:color="auto" w:fill="auto"/>
          </w:tcPr>
          <w:p w14:paraId="4CDC1412"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31FAE0F0" w14:textId="77777777" w:rsidR="00623196" w:rsidRPr="00623196" w:rsidRDefault="00623196" w:rsidP="00907E49">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15 (50.0)</w:t>
            </w:r>
          </w:p>
          <w:p w14:paraId="00942E55" w14:textId="77777777" w:rsidR="00623196" w:rsidRPr="00623196" w:rsidRDefault="00623196" w:rsidP="00907E49">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15 (50.0)</w:t>
            </w:r>
          </w:p>
          <w:p w14:paraId="4FC22FDF" w14:textId="77777777" w:rsidR="00623196" w:rsidRPr="00623196" w:rsidRDefault="00623196" w:rsidP="00907E49">
            <w:pPr>
              <w:spacing w:after="0" w:line="240" w:lineRule="auto"/>
              <w:contextualSpacing/>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2.7</w:t>
            </w:r>
          </w:p>
        </w:tc>
        <w:tc>
          <w:tcPr>
            <w:tcW w:w="1890" w:type="dxa"/>
            <w:shd w:val="clear" w:color="auto" w:fill="auto"/>
          </w:tcPr>
          <w:p w14:paraId="67B3524E"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65696CE6"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15 (50.0)</w:t>
            </w:r>
          </w:p>
          <w:p w14:paraId="1883A958"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15 (50.0)</w:t>
            </w:r>
          </w:p>
          <w:p w14:paraId="0E045D21"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3.1</w:t>
            </w:r>
          </w:p>
        </w:tc>
        <w:tc>
          <w:tcPr>
            <w:tcW w:w="1980" w:type="dxa"/>
            <w:shd w:val="clear" w:color="auto" w:fill="auto"/>
          </w:tcPr>
          <w:p w14:paraId="58756B64"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2BA5C235"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30 (50.0)</w:t>
            </w:r>
          </w:p>
          <w:p w14:paraId="11182DCB"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30 (50.0)</w:t>
            </w:r>
          </w:p>
          <w:p w14:paraId="67A1839C" w14:textId="43B8E0CC"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2.7</w:t>
            </w:r>
            <w:r w:rsidR="00907E49">
              <w:rPr>
                <w:rFonts w:ascii="Times New Roman" w:eastAsia="Calibri" w:hAnsi="Times New Roman" w:cs="Times New Roman"/>
                <w:sz w:val="24"/>
                <w:szCs w:val="24"/>
              </w:rPr>
              <w:t xml:space="preserve"> </w:t>
            </w:r>
          </w:p>
        </w:tc>
        <w:tc>
          <w:tcPr>
            <w:tcW w:w="1440" w:type="dxa"/>
            <w:shd w:val="clear" w:color="auto" w:fill="auto"/>
          </w:tcPr>
          <w:p w14:paraId="3A42E0B9"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32B3E602"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1.00</w:t>
            </w:r>
          </w:p>
          <w:p w14:paraId="3A8BBB89"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1DA64453"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r>
      <w:tr w:rsidR="00623196" w:rsidRPr="00623196" w14:paraId="117751F6" w14:textId="77777777" w:rsidTr="00E036AD">
        <w:tc>
          <w:tcPr>
            <w:tcW w:w="2250" w:type="dxa"/>
            <w:shd w:val="clear" w:color="auto" w:fill="auto"/>
          </w:tcPr>
          <w:p w14:paraId="72352D49" w14:textId="77777777" w:rsidR="00623196" w:rsidRPr="00623196" w:rsidRDefault="00623196" w:rsidP="00623196">
            <w:pPr>
              <w:spacing w:after="0" w:line="36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Gender</w:t>
            </w:r>
          </w:p>
          <w:p w14:paraId="7D174D64" w14:textId="77777777" w:rsidR="00623196" w:rsidRPr="00623196" w:rsidRDefault="00623196" w:rsidP="00907E49">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Male</w:t>
            </w:r>
          </w:p>
          <w:p w14:paraId="0200E98C" w14:textId="77777777" w:rsidR="00623196" w:rsidRPr="00623196" w:rsidRDefault="00623196" w:rsidP="00907E49">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Female</w:t>
            </w:r>
          </w:p>
        </w:tc>
        <w:tc>
          <w:tcPr>
            <w:tcW w:w="2070" w:type="dxa"/>
            <w:shd w:val="clear" w:color="auto" w:fill="auto"/>
          </w:tcPr>
          <w:p w14:paraId="780C48D8"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0A536E07"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10 (33.3)</w:t>
            </w:r>
          </w:p>
          <w:p w14:paraId="3DB0A7C8"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20 (66.7)</w:t>
            </w:r>
          </w:p>
        </w:tc>
        <w:tc>
          <w:tcPr>
            <w:tcW w:w="1890" w:type="dxa"/>
            <w:shd w:val="clear" w:color="auto" w:fill="auto"/>
          </w:tcPr>
          <w:p w14:paraId="3D218810"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4A6D9093"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17 (56.7)</w:t>
            </w:r>
          </w:p>
          <w:p w14:paraId="68502B2C"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 (43.3)</w:t>
            </w:r>
          </w:p>
        </w:tc>
        <w:tc>
          <w:tcPr>
            <w:tcW w:w="1980" w:type="dxa"/>
            <w:shd w:val="clear" w:color="auto" w:fill="auto"/>
          </w:tcPr>
          <w:p w14:paraId="669513AB"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00207B6A"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27 (45.0)</w:t>
            </w:r>
          </w:p>
          <w:p w14:paraId="792B4162" w14:textId="77777777" w:rsidR="00623196" w:rsidRPr="00623196" w:rsidRDefault="00623196" w:rsidP="00907E49">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33 (55.0)</w:t>
            </w:r>
          </w:p>
        </w:tc>
        <w:tc>
          <w:tcPr>
            <w:tcW w:w="1440" w:type="dxa"/>
            <w:shd w:val="clear" w:color="auto" w:fill="auto"/>
          </w:tcPr>
          <w:p w14:paraId="0B784F6E"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218BF65F"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0.12</w:t>
            </w:r>
          </w:p>
        </w:tc>
      </w:tr>
      <w:tr w:rsidR="00623196" w:rsidRPr="00623196" w14:paraId="29AB4DBD" w14:textId="77777777" w:rsidTr="00E036AD">
        <w:tc>
          <w:tcPr>
            <w:tcW w:w="2250" w:type="dxa"/>
            <w:shd w:val="clear" w:color="auto" w:fill="auto"/>
          </w:tcPr>
          <w:p w14:paraId="29900DBB" w14:textId="77777777" w:rsidR="00623196" w:rsidRPr="00623196" w:rsidRDefault="00623196" w:rsidP="00623196">
            <w:pPr>
              <w:spacing w:after="0" w:line="36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Race</w:t>
            </w:r>
          </w:p>
          <w:p w14:paraId="166B7DBA" w14:textId="77777777" w:rsidR="00623196" w:rsidRPr="00623196" w:rsidRDefault="00623196" w:rsidP="00E036AD">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White</w:t>
            </w:r>
          </w:p>
          <w:p w14:paraId="34C3044A" w14:textId="6B5A5DC0" w:rsidR="00623196" w:rsidRPr="00623196" w:rsidRDefault="00623196" w:rsidP="00E036AD">
            <w:pPr>
              <w:spacing w:after="0" w:line="24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w:t>
            </w:r>
            <w:r w:rsidR="00E036AD">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rPr>
              <w:t xml:space="preserve"> Black</w:t>
            </w:r>
          </w:p>
        </w:tc>
        <w:tc>
          <w:tcPr>
            <w:tcW w:w="2070" w:type="dxa"/>
            <w:shd w:val="clear" w:color="auto" w:fill="auto"/>
          </w:tcPr>
          <w:p w14:paraId="38885BCE"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6236CE44"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6 (20.0)</w:t>
            </w:r>
          </w:p>
          <w:p w14:paraId="6B93FE23"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24 (80.0)</w:t>
            </w:r>
          </w:p>
        </w:tc>
        <w:tc>
          <w:tcPr>
            <w:tcW w:w="1890" w:type="dxa"/>
            <w:shd w:val="clear" w:color="auto" w:fill="auto"/>
          </w:tcPr>
          <w:p w14:paraId="27897316"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5F10DBE5"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11 (36.7)</w:t>
            </w:r>
          </w:p>
          <w:p w14:paraId="24D0D648"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19 (63.3)</w:t>
            </w:r>
          </w:p>
        </w:tc>
        <w:tc>
          <w:tcPr>
            <w:tcW w:w="1980" w:type="dxa"/>
            <w:shd w:val="clear" w:color="auto" w:fill="auto"/>
          </w:tcPr>
          <w:p w14:paraId="7AB945D2"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30B875F0"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17 (28.3)</w:t>
            </w:r>
          </w:p>
          <w:p w14:paraId="2F913A5A" w14:textId="77777777" w:rsidR="00623196" w:rsidRPr="00623196" w:rsidRDefault="00623196" w:rsidP="00E036AD">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43 (71.7)</w:t>
            </w:r>
          </w:p>
        </w:tc>
        <w:tc>
          <w:tcPr>
            <w:tcW w:w="1440" w:type="dxa"/>
            <w:shd w:val="clear" w:color="auto" w:fill="auto"/>
          </w:tcPr>
          <w:p w14:paraId="71785114" w14:textId="77777777" w:rsidR="00623196" w:rsidRPr="00623196" w:rsidRDefault="00623196" w:rsidP="00623196">
            <w:pPr>
              <w:spacing w:after="0" w:line="360" w:lineRule="auto"/>
              <w:jc w:val="center"/>
              <w:rPr>
                <w:rFonts w:ascii="Times New Roman" w:eastAsia="Calibri" w:hAnsi="Times New Roman" w:cs="Times New Roman"/>
                <w:sz w:val="24"/>
                <w:szCs w:val="24"/>
              </w:rPr>
            </w:pPr>
          </w:p>
          <w:p w14:paraId="2FCB69EC"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0.25</w:t>
            </w:r>
          </w:p>
        </w:tc>
      </w:tr>
      <w:tr w:rsidR="00623196" w:rsidRPr="00623196" w14:paraId="1AF374A7" w14:textId="77777777" w:rsidTr="00016A94">
        <w:tc>
          <w:tcPr>
            <w:tcW w:w="9630" w:type="dxa"/>
            <w:gridSpan w:val="5"/>
            <w:shd w:val="clear" w:color="auto" w:fill="auto"/>
          </w:tcPr>
          <w:p w14:paraId="2BD21EAF"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*Significant at the 0.05 level</w:t>
            </w:r>
          </w:p>
          <w:p w14:paraId="36EFDCF1" w14:textId="77777777" w:rsidR="00623196" w:rsidRPr="00623196" w:rsidRDefault="00623196" w:rsidP="00623196">
            <w:pPr>
              <w:autoSpaceDE w:val="0"/>
              <w:autoSpaceDN w:val="0"/>
              <w:adjustRightInd w:val="0"/>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vertAlign w:val="superscript"/>
              </w:rPr>
              <w:t xml:space="preserve">a </w:t>
            </w:r>
            <w:r w:rsidRPr="00623196">
              <w:rPr>
                <w:rFonts w:ascii="Times New Roman" w:eastAsia="Calibri" w:hAnsi="Times New Roman" w:cs="Times New Roman"/>
                <w:sz w:val="24"/>
                <w:szCs w:val="24"/>
              </w:rPr>
              <w:t>Chi-square analyses were used to compare between-group differences for categorical variables and analysis of variance (ANOVA) was used to test continuous variables.</w:t>
            </w:r>
          </w:p>
          <w:p w14:paraId="2AFBDA53"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FDCT- Fixed Dose Combination Therapy; n- Number; SD- Standard Deviation; Freq- Frequency; BP- BP; M- Mean; Med- Median</w:t>
            </w:r>
          </w:p>
        </w:tc>
      </w:tr>
    </w:tbl>
    <w:p w14:paraId="20DE19C1" w14:textId="77777777" w:rsidR="00EF05B0" w:rsidRDefault="00EF05B0" w:rsidP="00623196">
      <w:pPr>
        <w:spacing w:line="480" w:lineRule="auto"/>
        <w:jc w:val="both"/>
        <w:rPr>
          <w:rFonts w:ascii="Times New Roman" w:eastAsia="Calibri" w:hAnsi="Times New Roman" w:cs="Times New Roman"/>
          <w:bCs/>
          <w:iCs/>
          <w:sz w:val="24"/>
          <w:szCs w:val="24"/>
        </w:rPr>
      </w:pPr>
    </w:p>
    <w:p w14:paraId="0318E406" w14:textId="012FC67B" w:rsidR="00623196" w:rsidRPr="008215DE" w:rsidRDefault="00623196" w:rsidP="00623196">
      <w:pPr>
        <w:spacing w:line="480" w:lineRule="auto"/>
        <w:contextualSpacing/>
        <w:jc w:val="both"/>
        <w:rPr>
          <w:rFonts w:ascii="Times New Roman" w:eastAsia="Calibri" w:hAnsi="Times New Roman" w:cs="Times New Roman"/>
          <w:b/>
          <w:iCs/>
          <w:sz w:val="24"/>
          <w:szCs w:val="24"/>
        </w:rPr>
      </w:pPr>
      <w:r w:rsidRPr="008215DE">
        <w:rPr>
          <w:rFonts w:ascii="Times New Roman" w:eastAsia="Calibri" w:hAnsi="Times New Roman" w:cs="Times New Roman"/>
          <w:b/>
          <w:bCs/>
          <w:iCs/>
          <w:sz w:val="24"/>
          <w:szCs w:val="24"/>
        </w:rPr>
        <w:t xml:space="preserve">BP Medications </w:t>
      </w:r>
    </w:p>
    <w:p w14:paraId="6CF063B0" w14:textId="1224B96D" w:rsidR="00623196" w:rsidRPr="00623196" w:rsidRDefault="00623196" w:rsidP="00623196">
      <w:pPr>
        <w:spacing w:line="480" w:lineRule="auto"/>
        <w:ind w:firstLine="720"/>
        <w:contextualSpacing/>
        <w:rPr>
          <w:rFonts w:ascii="Times New Roman" w:eastAsia="Calibri" w:hAnsi="Times New Roman" w:cs="Times New Roman"/>
          <w:color w:val="202020"/>
          <w:sz w:val="24"/>
          <w:szCs w:val="24"/>
          <w:shd w:val="clear" w:color="auto" w:fill="FFFFFF"/>
        </w:rPr>
      </w:pPr>
      <w:r w:rsidRPr="00623196">
        <w:rPr>
          <w:rFonts w:ascii="Times New Roman" w:eastAsia="Calibri" w:hAnsi="Times New Roman" w:cs="Times New Roman"/>
          <w:sz w:val="24"/>
          <w:szCs w:val="24"/>
        </w:rPr>
        <w:t xml:space="preserve">The sample consisted of 60 participants, </w:t>
      </w:r>
      <w:r w:rsidR="00EF05B0">
        <w:rPr>
          <w:rFonts w:ascii="Times New Roman" w:eastAsia="Calibri" w:hAnsi="Times New Roman" w:cs="Times New Roman"/>
          <w:sz w:val="24"/>
          <w:szCs w:val="24"/>
        </w:rPr>
        <w:t xml:space="preserve">of which 30 were taking </w:t>
      </w:r>
      <w:r w:rsidRPr="00623196">
        <w:rPr>
          <w:rFonts w:ascii="Times New Roman" w:eastAsia="Calibri" w:hAnsi="Times New Roman" w:cs="Times New Roman"/>
          <w:sz w:val="24"/>
          <w:szCs w:val="24"/>
        </w:rPr>
        <w:t xml:space="preserve">FDCT </w:t>
      </w:r>
      <w:r w:rsidR="00EF05B0">
        <w:rPr>
          <w:rFonts w:ascii="Times New Roman" w:eastAsia="Calibri" w:hAnsi="Times New Roman" w:cs="Times New Roman"/>
          <w:sz w:val="24"/>
          <w:szCs w:val="24"/>
        </w:rPr>
        <w:t xml:space="preserve">antihypertensive regimens and </w:t>
      </w:r>
      <w:r w:rsidRPr="00623196">
        <w:rPr>
          <w:rFonts w:ascii="Times New Roman" w:eastAsia="Calibri" w:hAnsi="Times New Roman" w:cs="Times New Roman"/>
          <w:sz w:val="24"/>
          <w:szCs w:val="24"/>
        </w:rPr>
        <w:t xml:space="preserve">the other </w:t>
      </w:r>
      <w:r w:rsidR="00EF05B0">
        <w:rPr>
          <w:rFonts w:ascii="Times New Roman" w:eastAsia="Calibri" w:hAnsi="Times New Roman" w:cs="Times New Roman"/>
          <w:sz w:val="24"/>
          <w:szCs w:val="24"/>
        </w:rPr>
        <w:t xml:space="preserve">30 participants </w:t>
      </w:r>
      <w:r w:rsidRPr="00623196">
        <w:rPr>
          <w:rFonts w:ascii="Times New Roman" w:eastAsia="Calibri" w:hAnsi="Times New Roman" w:cs="Times New Roman"/>
          <w:sz w:val="24"/>
          <w:szCs w:val="24"/>
        </w:rPr>
        <w:t>were taking MDCT</w:t>
      </w:r>
      <w:r w:rsidR="00EF05B0">
        <w:rPr>
          <w:rFonts w:ascii="Times New Roman" w:eastAsia="Calibri" w:hAnsi="Times New Roman" w:cs="Times New Roman"/>
          <w:sz w:val="24"/>
          <w:szCs w:val="24"/>
        </w:rPr>
        <w:t xml:space="preserve"> antihypertensive regimens</w:t>
      </w:r>
      <w:r w:rsidR="00E036AD">
        <w:rPr>
          <w:rFonts w:ascii="Times New Roman" w:eastAsia="Calibri" w:hAnsi="Times New Roman" w:cs="Times New Roman"/>
          <w:sz w:val="24"/>
          <w:szCs w:val="24"/>
        </w:rPr>
        <w:t>.</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color w:val="202020"/>
          <w:sz w:val="24"/>
          <w:szCs w:val="24"/>
          <w:shd w:val="clear" w:color="auto" w:fill="FFFFFF"/>
        </w:rPr>
        <w:t xml:space="preserve">The FDCT group were </w:t>
      </w:r>
      <w:r w:rsidR="004F66B6">
        <w:rPr>
          <w:rFonts w:ascii="Times New Roman" w:eastAsia="Calibri" w:hAnsi="Times New Roman" w:cs="Times New Roman"/>
          <w:color w:val="202020"/>
          <w:sz w:val="24"/>
          <w:szCs w:val="24"/>
          <w:shd w:val="clear" w:color="auto" w:fill="FFFFFF"/>
        </w:rPr>
        <w:t xml:space="preserve">prescribed </w:t>
      </w:r>
      <w:r w:rsidRPr="00623196">
        <w:rPr>
          <w:rFonts w:ascii="Times New Roman" w:eastAsia="Calibri" w:hAnsi="Times New Roman" w:cs="Times New Roman"/>
          <w:color w:val="202020"/>
          <w:sz w:val="24"/>
          <w:szCs w:val="24"/>
          <w:shd w:val="clear" w:color="auto" w:fill="FFFFFF"/>
        </w:rPr>
        <w:t xml:space="preserve">either an amlodipine-based combination or a hydrochlorothiazide </w:t>
      </w:r>
      <w:r w:rsidRPr="00623196">
        <w:rPr>
          <w:rFonts w:ascii="Times New Roman" w:eastAsia="Calibri" w:hAnsi="Times New Roman" w:cs="Times New Roman"/>
          <w:color w:val="202020"/>
          <w:sz w:val="24"/>
          <w:szCs w:val="24"/>
          <w:shd w:val="clear" w:color="auto" w:fill="FFFFFF"/>
        </w:rPr>
        <w:lastRenderedPageBreak/>
        <w:t>(HCTZ) based combination.  In the FDCT group, 76% were taking an amlodipine combination</w:t>
      </w:r>
      <w:r w:rsidR="004F66B6">
        <w:rPr>
          <w:rFonts w:ascii="Times New Roman" w:eastAsia="Calibri" w:hAnsi="Times New Roman" w:cs="Times New Roman"/>
          <w:color w:val="202020"/>
          <w:sz w:val="24"/>
          <w:szCs w:val="24"/>
          <w:shd w:val="clear" w:color="auto" w:fill="FFFFFF"/>
        </w:rPr>
        <w:t xml:space="preserve"> antihypertensive therapy, </w:t>
      </w:r>
      <w:r w:rsidRPr="00623196">
        <w:rPr>
          <w:rFonts w:ascii="Times New Roman" w:eastAsia="Calibri" w:hAnsi="Times New Roman" w:cs="Times New Roman"/>
          <w:color w:val="202020"/>
          <w:sz w:val="24"/>
          <w:szCs w:val="24"/>
          <w:shd w:val="clear" w:color="auto" w:fill="FFFFFF"/>
        </w:rPr>
        <w:t xml:space="preserve">while 26% were </w:t>
      </w:r>
      <w:r w:rsidR="004F66B6">
        <w:rPr>
          <w:rFonts w:ascii="Times New Roman" w:eastAsia="Calibri" w:hAnsi="Times New Roman" w:cs="Times New Roman"/>
          <w:color w:val="202020"/>
          <w:sz w:val="24"/>
          <w:szCs w:val="24"/>
          <w:shd w:val="clear" w:color="auto" w:fill="FFFFFF"/>
        </w:rPr>
        <w:t xml:space="preserve">taking a </w:t>
      </w:r>
      <w:r w:rsidRPr="00623196">
        <w:rPr>
          <w:rFonts w:ascii="Times New Roman" w:eastAsia="Calibri" w:hAnsi="Times New Roman" w:cs="Times New Roman"/>
          <w:color w:val="202020"/>
          <w:sz w:val="24"/>
          <w:szCs w:val="24"/>
          <w:shd w:val="clear" w:color="auto" w:fill="FFFFFF"/>
        </w:rPr>
        <w:t>HCTZ based combination</w:t>
      </w:r>
      <w:r w:rsidR="004F66B6">
        <w:rPr>
          <w:rFonts w:ascii="Times New Roman" w:eastAsia="Calibri" w:hAnsi="Times New Roman" w:cs="Times New Roman"/>
          <w:color w:val="202020"/>
          <w:sz w:val="24"/>
          <w:szCs w:val="24"/>
          <w:shd w:val="clear" w:color="auto" w:fill="FFFFFF"/>
        </w:rPr>
        <w:t xml:space="preserve"> antihypertensive therapy</w:t>
      </w:r>
      <w:r w:rsidR="007929C8">
        <w:rPr>
          <w:rFonts w:ascii="Times New Roman" w:eastAsia="Calibri" w:hAnsi="Times New Roman" w:cs="Times New Roman"/>
          <w:color w:val="202020"/>
          <w:sz w:val="24"/>
          <w:szCs w:val="24"/>
          <w:shd w:val="clear" w:color="auto" w:fill="FFFFFF"/>
        </w:rPr>
        <w:t>.</w:t>
      </w:r>
      <w:r w:rsidR="004F66B6">
        <w:rPr>
          <w:rFonts w:ascii="Times New Roman" w:eastAsia="Calibri" w:hAnsi="Times New Roman" w:cs="Times New Roman"/>
          <w:color w:val="202020"/>
          <w:sz w:val="24"/>
          <w:szCs w:val="24"/>
          <w:shd w:val="clear" w:color="auto" w:fill="FFFFFF"/>
        </w:rPr>
        <w:t xml:space="preserve"> </w:t>
      </w:r>
      <w:r w:rsidRPr="00623196">
        <w:rPr>
          <w:rFonts w:ascii="Times New Roman" w:eastAsia="Calibri" w:hAnsi="Times New Roman" w:cs="Times New Roman"/>
          <w:color w:val="202020"/>
          <w:sz w:val="24"/>
          <w:szCs w:val="24"/>
          <w:shd w:val="clear" w:color="auto" w:fill="FFFFFF"/>
        </w:rPr>
        <w:t xml:space="preserve"> In the MDCT group, the medication classes utilized were Beta </w:t>
      </w:r>
      <w:r w:rsidR="004F66B6">
        <w:rPr>
          <w:rFonts w:ascii="Times New Roman" w:eastAsia="Calibri" w:hAnsi="Times New Roman" w:cs="Times New Roman"/>
          <w:color w:val="202020"/>
          <w:sz w:val="24"/>
          <w:szCs w:val="24"/>
          <w:shd w:val="clear" w:color="auto" w:fill="FFFFFF"/>
        </w:rPr>
        <w:t>B</w:t>
      </w:r>
      <w:r w:rsidRPr="00623196">
        <w:rPr>
          <w:rFonts w:ascii="Times New Roman" w:eastAsia="Calibri" w:hAnsi="Times New Roman" w:cs="Times New Roman"/>
          <w:color w:val="202020"/>
          <w:sz w:val="24"/>
          <w:szCs w:val="24"/>
          <w:shd w:val="clear" w:color="auto" w:fill="FFFFFF"/>
        </w:rPr>
        <w:t xml:space="preserve">lockers </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25%</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 xml:space="preserve">, </w:t>
      </w:r>
      <w:r w:rsidRPr="00623196">
        <w:rPr>
          <w:rFonts w:ascii="Times New Roman" w:eastAsia="Calibri" w:hAnsi="Times New Roman" w:cs="Times New Roman"/>
          <w:color w:val="202124"/>
          <w:sz w:val="24"/>
          <w:szCs w:val="24"/>
          <w:shd w:val="clear" w:color="auto" w:fill="FFFFFF"/>
        </w:rPr>
        <w:t>Angiotensin-converting enzyme (ACE) inhibitors</w:t>
      </w:r>
      <w:r w:rsidRPr="00623196">
        <w:rPr>
          <w:rFonts w:ascii="Roboto" w:eastAsia="Calibri" w:hAnsi="Roboto" w:cs="Times New Roman"/>
          <w:color w:val="202124"/>
          <w:shd w:val="clear" w:color="auto" w:fill="FFFFFF"/>
        </w:rPr>
        <w:t> </w:t>
      </w:r>
      <w:r w:rsidR="004F66B6">
        <w:rPr>
          <w:rFonts w:ascii="Roboto" w:eastAsia="Calibri" w:hAnsi="Roboto" w:cs="Times New Roman"/>
          <w:color w:val="202124"/>
          <w:shd w:val="clear" w:color="auto" w:fill="FFFFFF"/>
        </w:rPr>
        <w:t>(</w:t>
      </w:r>
      <w:r w:rsidRPr="00623196">
        <w:rPr>
          <w:rFonts w:ascii="Times New Roman" w:eastAsia="Calibri" w:hAnsi="Times New Roman" w:cs="Times New Roman"/>
          <w:color w:val="202020"/>
          <w:sz w:val="24"/>
          <w:szCs w:val="24"/>
          <w:shd w:val="clear" w:color="auto" w:fill="FFFFFF"/>
        </w:rPr>
        <w:t>23%</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 xml:space="preserve">, Calcium Channel Blockers (CCB) </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19%</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 xml:space="preserve">, Angiotensin </w:t>
      </w:r>
      <w:r w:rsidR="004F66B6">
        <w:rPr>
          <w:rFonts w:ascii="Times New Roman" w:eastAsia="Calibri" w:hAnsi="Times New Roman" w:cs="Times New Roman"/>
          <w:color w:val="202020"/>
          <w:sz w:val="24"/>
          <w:szCs w:val="24"/>
          <w:shd w:val="clear" w:color="auto" w:fill="FFFFFF"/>
        </w:rPr>
        <w:t>R</w:t>
      </w:r>
      <w:r w:rsidRPr="00623196">
        <w:rPr>
          <w:rFonts w:ascii="Times New Roman" w:eastAsia="Calibri" w:hAnsi="Times New Roman" w:cs="Times New Roman"/>
          <w:color w:val="202020"/>
          <w:sz w:val="24"/>
          <w:szCs w:val="24"/>
          <w:shd w:val="clear" w:color="auto" w:fill="FFFFFF"/>
        </w:rPr>
        <w:t xml:space="preserve">eceptor </w:t>
      </w:r>
      <w:r w:rsidR="004F66B6">
        <w:rPr>
          <w:rFonts w:ascii="Times New Roman" w:eastAsia="Calibri" w:hAnsi="Times New Roman" w:cs="Times New Roman"/>
          <w:color w:val="202020"/>
          <w:sz w:val="24"/>
          <w:szCs w:val="24"/>
          <w:shd w:val="clear" w:color="auto" w:fill="FFFFFF"/>
        </w:rPr>
        <w:t>B</w:t>
      </w:r>
      <w:r w:rsidRPr="00623196">
        <w:rPr>
          <w:rFonts w:ascii="Times New Roman" w:eastAsia="Calibri" w:hAnsi="Times New Roman" w:cs="Times New Roman"/>
          <w:color w:val="202020"/>
          <w:sz w:val="24"/>
          <w:szCs w:val="24"/>
          <w:shd w:val="clear" w:color="auto" w:fill="FFFFFF"/>
        </w:rPr>
        <w:t>lockers (ARB)</w:t>
      </w:r>
      <w:r w:rsidR="004F66B6">
        <w:rPr>
          <w:rFonts w:ascii="Times New Roman" w:eastAsia="Calibri" w:hAnsi="Times New Roman" w:cs="Times New Roman"/>
          <w:color w:val="202020"/>
          <w:sz w:val="24"/>
          <w:szCs w:val="24"/>
          <w:shd w:val="clear" w:color="auto" w:fill="FFFFFF"/>
        </w:rPr>
        <w:t xml:space="preserve"> (</w:t>
      </w:r>
      <w:r w:rsidRPr="00623196">
        <w:rPr>
          <w:rFonts w:ascii="Times New Roman" w:eastAsia="Calibri" w:hAnsi="Times New Roman" w:cs="Times New Roman"/>
          <w:color w:val="202020"/>
          <w:sz w:val="24"/>
          <w:szCs w:val="24"/>
          <w:shd w:val="clear" w:color="auto" w:fill="FFFFFF"/>
        </w:rPr>
        <w:t>13%</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 xml:space="preserve">, Diuretics </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1</w:t>
      </w:r>
      <w:r w:rsidR="004F66B6">
        <w:rPr>
          <w:rFonts w:ascii="Times New Roman" w:eastAsia="Calibri" w:hAnsi="Times New Roman" w:cs="Times New Roman"/>
          <w:color w:val="202020"/>
          <w:sz w:val="24"/>
          <w:szCs w:val="24"/>
          <w:shd w:val="clear" w:color="auto" w:fill="FFFFFF"/>
        </w:rPr>
        <w:t>2</w:t>
      </w:r>
      <w:r w:rsidRPr="00623196">
        <w:rPr>
          <w:rFonts w:ascii="Times New Roman" w:eastAsia="Calibri" w:hAnsi="Times New Roman" w:cs="Times New Roman"/>
          <w:color w:val="202020"/>
          <w:sz w:val="24"/>
          <w:szCs w:val="24"/>
          <w:shd w:val="clear" w:color="auto" w:fill="FFFFFF"/>
        </w:rPr>
        <w:t>%</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 xml:space="preserve">, </w:t>
      </w:r>
      <w:r w:rsidR="00217CC9">
        <w:rPr>
          <w:rFonts w:ascii="Times New Roman" w:eastAsia="Calibri" w:hAnsi="Times New Roman" w:cs="Times New Roman"/>
          <w:color w:val="202020"/>
          <w:sz w:val="24"/>
          <w:szCs w:val="24"/>
          <w:shd w:val="clear" w:color="auto" w:fill="FFFFFF"/>
        </w:rPr>
        <w:t xml:space="preserve">and </w:t>
      </w:r>
      <w:r w:rsidRPr="00623196">
        <w:rPr>
          <w:rFonts w:ascii="Times New Roman" w:eastAsia="Calibri" w:hAnsi="Times New Roman" w:cs="Times New Roman"/>
          <w:color w:val="202020"/>
          <w:sz w:val="24"/>
          <w:szCs w:val="24"/>
          <w:shd w:val="clear" w:color="auto" w:fill="FFFFFF"/>
        </w:rPr>
        <w:t xml:space="preserve">Peripheral Arterial Dilators </w:t>
      </w:r>
      <w:r w:rsidR="004F66B6">
        <w:rPr>
          <w:rFonts w:ascii="Times New Roman" w:eastAsia="Calibri" w:hAnsi="Times New Roman" w:cs="Times New Roman"/>
          <w:color w:val="202020"/>
          <w:sz w:val="24"/>
          <w:szCs w:val="24"/>
          <w:shd w:val="clear" w:color="auto" w:fill="FFFFFF"/>
        </w:rPr>
        <w:t>(</w:t>
      </w:r>
      <w:r w:rsidRPr="00623196">
        <w:rPr>
          <w:rFonts w:ascii="Times New Roman" w:eastAsia="Calibri" w:hAnsi="Times New Roman" w:cs="Times New Roman"/>
          <w:color w:val="202020"/>
          <w:sz w:val="24"/>
          <w:szCs w:val="24"/>
          <w:shd w:val="clear" w:color="auto" w:fill="FFFFFF"/>
        </w:rPr>
        <w:t>7%</w:t>
      </w:r>
      <w:r w:rsidR="004F66B6">
        <w:rPr>
          <w:rFonts w:ascii="Times New Roman" w:eastAsia="Calibri" w:hAnsi="Times New Roman" w:cs="Times New Roman"/>
          <w:color w:val="202020"/>
          <w:sz w:val="24"/>
          <w:szCs w:val="24"/>
          <w:shd w:val="clear" w:color="auto" w:fill="FFFFFF"/>
        </w:rPr>
        <w:t>).</w:t>
      </w:r>
    </w:p>
    <w:p w14:paraId="5D2D48E8" w14:textId="77777777" w:rsidR="00623196" w:rsidRPr="00623196" w:rsidRDefault="00623196" w:rsidP="00623196">
      <w:pPr>
        <w:spacing w:line="480" w:lineRule="auto"/>
        <w:jc w:val="both"/>
        <w:rPr>
          <w:rFonts w:ascii="Times New Roman" w:eastAsia="Calibri" w:hAnsi="Times New Roman" w:cs="Times New Roman"/>
          <w:bCs/>
          <w:i/>
          <w:iCs/>
          <w:sz w:val="24"/>
          <w:szCs w:val="24"/>
        </w:rPr>
      </w:pPr>
      <w:r w:rsidRPr="00623196">
        <w:rPr>
          <w:rFonts w:ascii="Times New Roman" w:eastAsia="Calibri" w:hAnsi="Times New Roman" w:cs="Times New Roman"/>
          <w:b/>
          <w:sz w:val="24"/>
          <w:szCs w:val="24"/>
        </w:rPr>
        <w:t xml:space="preserve">Table 2.  </w:t>
      </w:r>
      <w:r w:rsidRPr="00623196">
        <w:rPr>
          <w:rFonts w:ascii="Times New Roman" w:eastAsia="Calibri" w:hAnsi="Times New Roman" w:cs="Times New Roman"/>
          <w:bCs/>
          <w:i/>
          <w:iCs/>
          <w:sz w:val="24"/>
          <w:szCs w:val="24"/>
        </w:rPr>
        <w:t>BP Medication Per Medication Therapy</w:t>
      </w:r>
    </w:p>
    <w:tbl>
      <w:tblPr>
        <w:tblStyle w:val="TableGrid"/>
        <w:tblW w:w="0" w:type="auto"/>
        <w:tblLook w:val="04A0" w:firstRow="1" w:lastRow="0" w:firstColumn="1" w:lastColumn="0" w:noHBand="0" w:noVBand="1"/>
      </w:tblPr>
      <w:tblGrid>
        <w:gridCol w:w="2337"/>
        <w:gridCol w:w="2158"/>
        <w:gridCol w:w="2790"/>
        <w:gridCol w:w="2065"/>
      </w:tblGrid>
      <w:tr w:rsidR="00623196" w:rsidRPr="00623196" w14:paraId="01C8AF65" w14:textId="77777777" w:rsidTr="00016A94">
        <w:trPr>
          <w:trHeight w:val="710"/>
        </w:trPr>
        <w:tc>
          <w:tcPr>
            <w:tcW w:w="4495" w:type="dxa"/>
            <w:gridSpan w:val="2"/>
          </w:tcPr>
          <w:p w14:paraId="2D52C154" w14:textId="77777777" w:rsidR="00623196" w:rsidRPr="00623196" w:rsidRDefault="00623196" w:rsidP="00E036AD">
            <w:pPr>
              <w:jc w:val="center"/>
              <w:rPr>
                <w:rFonts w:ascii="Times New Roman" w:hAnsi="Times New Roman"/>
                <w:color w:val="212121"/>
                <w:sz w:val="24"/>
                <w:szCs w:val="24"/>
                <w:shd w:val="clear" w:color="auto" w:fill="FFFFFF"/>
              </w:rPr>
            </w:pPr>
            <w:r w:rsidRPr="00623196">
              <w:rPr>
                <w:rFonts w:ascii="Times New Roman" w:hAnsi="Times New Roman"/>
                <w:color w:val="212121"/>
                <w:sz w:val="24"/>
                <w:szCs w:val="24"/>
                <w:shd w:val="clear" w:color="auto" w:fill="FFFFFF"/>
              </w:rPr>
              <w:t>FDCT</w:t>
            </w:r>
          </w:p>
          <w:p w14:paraId="5ACF6D36" w14:textId="0C58BF1D" w:rsidR="00623196" w:rsidRPr="00623196" w:rsidRDefault="00E036AD" w:rsidP="00E036AD">
            <w:pPr>
              <w:jc w:val="center"/>
            </w:pPr>
            <w:r>
              <w:rPr>
                <w:rFonts w:ascii="Times New Roman" w:hAnsi="Times New Roman"/>
                <w:color w:val="212121"/>
                <w:sz w:val="24"/>
                <w:szCs w:val="24"/>
                <w:shd w:val="clear" w:color="auto" w:fill="FFFFFF"/>
              </w:rPr>
              <w:t>(</w:t>
            </w:r>
            <w:r>
              <w:rPr>
                <w:rFonts w:ascii="Times New Roman" w:hAnsi="Times New Roman"/>
                <w:i/>
                <w:iCs/>
                <w:color w:val="212121"/>
                <w:sz w:val="24"/>
                <w:szCs w:val="24"/>
                <w:shd w:val="clear" w:color="auto" w:fill="FFFFFF"/>
              </w:rPr>
              <w:t xml:space="preserve">n </w:t>
            </w:r>
            <w:r w:rsidR="00623196" w:rsidRPr="00623196">
              <w:rPr>
                <w:rFonts w:ascii="Times New Roman" w:hAnsi="Times New Roman"/>
                <w:color w:val="212121"/>
                <w:sz w:val="24"/>
                <w:szCs w:val="24"/>
                <w:shd w:val="clear" w:color="auto" w:fill="FFFFFF"/>
              </w:rPr>
              <w:t>= 30</w:t>
            </w:r>
            <w:r>
              <w:rPr>
                <w:rFonts w:ascii="Times New Roman" w:hAnsi="Times New Roman"/>
                <w:color w:val="212121"/>
                <w:sz w:val="24"/>
                <w:szCs w:val="24"/>
                <w:shd w:val="clear" w:color="auto" w:fill="FFFFFF"/>
              </w:rPr>
              <w:t>)</w:t>
            </w:r>
          </w:p>
        </w:tc>
        <w:tc>
          <w:tcPr>
            <w:tcW w:w="4855" w:type="dxa"/>
            <w:gridSpan w:val="2"/>
          </w:tcPr>
          <w:p w14:paraId="629D8536" w14:textId="77777777" w:rsidR="00623196" w:rsidRPr="00623196" w:rsidRDefault="00623196" w:rsidP="00E036AD">
            <w:pPr>
              <w:jc w:val="center"/>
              <w:rPr>
                <w:rFonts w:ascii="Times New Roman" w:hAnsi="Times New Roman"/>
                <w:color w:val="212121"/>
                <w:sz w:val="24"/>
                <w:szCs w:val="24"/>
                <w:shd w:val="clear" w:color="auto" w:fill="FFFFFF"/>
              </w:rPr>
            </w:pPr>
            <w:r w:rsidRPr="00623196">
              <w:rPr>
                <w:rFonts w:ascii="Times New Roman" w:hAnsi="Times New Roman"/>
                <w:color w:val="212121"/>
                <w:sz w:val="24"/>
                <w:szCs w:val="24"/>
                <w:shd w:val="clear" w:color="auto" w:fill="FFFFFF"/>
              </w:rPr>
              <w:t>MDCT</w:t>
            </w:r>
          </w:p>
          <w:p w14:paraId="500C453A" w14:textId="355ED52C" w:rsidR="00623196" w:rsidRPr="00623196" w:rsidRDefault="00E036AD" w:rsidP="00E036AD">
            <w:pPr>
              <w:jc w:val="center"/>
            </w:pPr>
            <w:r>
              <w:rPr>
                <w:rFonts w:ascii="Times New Roman" w:hAnsi="Times New Roman"/>
                <w:color w:val="212121"/>
                <w:sz w:val="24"/>
                <w:szCs w:val="24"/>
                <w:shd w:val="clear" w:color="auto" w:fill="FFFFFF"/>
              </w:rPr>
              <w:t>(</w:t>
            </w:r>
            <w:r w:rsidR="007929C8">
              <w:rPr>
                <w:rFonts w:ascii="Times New Roman" w:hAnsi="Times New Roman"/>
                <w:i/>
                <w:iCs/>
                <w:color w:val="212121"/>
                <w:sz w:val="24"/>
                <w:szCs w:val="24"/>
                <w:shd w:val="clear" w:color="auto" w:fill="FFFFFF"/>
              </w:rPr>
              <w:t>n =</w:t>
            </w:r>
            <w:r w:rsidR="00623196" w:rsidRPr="00623196">
              <w:rPr>
                <w:rFonts w:ascii="Times New Roman" w:hAnsi="Times New Roman"/>
                <w:color w:val="212121"/>
                <w:sz w:val="24"/>
                <w:szCs w:val="24"/>
                <w:shd w:val="clear" w:color="auto" w:fill="FFFFFF"/>
              </w:rPr>
              <w:t xml:space="preserve"> 30</w:t>
            </w:r>
            <w:r>
              <w:rPr>
                <w:rFonts w:ascii="Times New Roman" w:hAnsi="Times New Roman"/>
                <w:color w:val="212121"/>
                <w:sz w:val="24"/>
                <w:szCs w:val="24"/>
                <w:shd w:val="clear" w:color="auto" w:fill="FFFFFF"/>
              </w:rPr>
              <w:t>)</w:t>
            </w:r>
          </w:p>
        </w:tc>
      </w:tr>
      <w:tr w:rsidR="00623196" w:rsidRPr="00623196" w14:paraId="307476A2" w14:textId="77777777" w:rsidTr="00016A94">
        <w:trPr>
          <w:trHeight w:val="377"/>
        </w:trPr>
        <w:tc>
          <w:tcPr>
            <w:tcW w:w="2337" w:type="dxa"/>
          </w:tcPr>
          <w:p w14:paraId="0AFD69B2" w14:textId="77777777" w:rsidR="00623196" w:rsidRPr="00623196" w:rsidRDefault="00623196" w:rsidP="00623196">
            <w:r w:rsidRPr="00623196">
              <w:rPr>
                <w:rFonts w:ascii="Times New Roman" w:hAnsi="Times New Roman"/>
                <w:color w:val="212121"/>
                <w:sz w:val="24"/>
                <w:szCs w:val="24"/>
                <w:shd w:val="clear" w:color="auto" w:fill="FFFFFF"/>
              </w:rPr>
              <w:t>Medication Class</w:t>
            </w:r>
          </w:p>
        </w:tc>
        <w:tc>
          <w:tcPr>
            <w:tcW w:w="2158" w:type="dxa"/>
          </w:tcPr>
          <w:p w14:paraId="36CC8764" w14:textId="77777777" w:rsidR="00623196" w:rsidRPr="00623196" w:rsidRDefault="00623196" w:rsidP="00623196">
            <w:r w:rsidRPr="00623196">
              <w:rPr>
                <w:rFonts w:ascii="Times New Roman" w:hAnsi="Times New Roman"/>
                <w:color w:val="212121"/>
                <w:sz w:val="24"/>
                <w:szCs w:val="24"/>
                <w:shd w:val="clear" w:color="auto" w:fill="FFFFFF"/>
              </w:rPr>
              <w:t>% of Pt. On Meds.</w:t>
            </w:r>
          </w:p>
        </w:tc>
        <w:tc>
          <w:tcPr>
            <w:tcW w:w="2790" w:type="dxa"/>
          </w:tcPr>
          <w:p w14:paraId="5F72DADD" w14:textId="77777777" w:rsidR="00623196" w:rsidRPr="00623196" w:rsidRDefault="00623196" w:rsidP="00623196">
            <w:r w:rsidRPr="00623196">
              <w:rPr>
                <w:rFonts w:ascii="Times New Roman" w:hAnsi="Times New Roman"/>
                <w:color w:val="212121"/>
                <w:sz w:val="24"/>
                <w:szCs w:val="24"/>
                <w:shd w:val="clear" w:color="auto" w:fill="FFFFFF"/>
              </w:rPr>
              <w:t>Medication Class</w:t>
            </w:r>
          </w:p>
        </w:tc>
        <w:tc>
          <w:tcPr>
            <w:tcW w:w="2065" w:type="dxa"/>
          </w:tcPr>
          <w:p w14:paraId="54432F25" w14:textId="77777777" w:rsidR="00623196" w:rsidRPr="00623196" w:rsidRDefault="00623196" w:rsidP="00623196">
            <w:r w:rsidRPr="00623196">
              <w:rPr>
                <w:rFonts w:ascii="Times New Roman" w:hAnsi="Times New Roman"/>
                <w:color w:val="212121"/>
                <w:sz w:val="24"/>
                <w:szCs w:val="24"/>
                <w:shd w:val="clear" w:color="auto" w:fill="FFFFFF"/>
              </w:rPr>
              <w:t>% of Pt. On Meds.</w:t>
            </w:r>
          </w:p>
        </w:tc>
      </w:tr>
      <w:tr w:rsidR="00623196" w:rsidRPr="00623196" w14:paraId="7FF0D99C" w14:textId="77777777" w:rsidTr="00016A94">
        <w:trPr>
          <w:trHeight w:val="359"/>
        </w:trPr>
        <w:tc>
          <w:tcPr>
            <w:tcW w:w="2337" w:type="dxa"/>
          </w:tcPr>
          <w:p w14:paraId="7EF7F6AB" w14:textId="77777777" w:rsidR="00623196" w:rsidRPr="00623196" w:rsidRDefault="00623196" w:rsidP="00623196">
            <w:r w:rsidRPr="00623196">
              <w:rPr>
                <w:rFonts w:ascii="Times New Roman" w:hAnsi="Times New Roman"/>
                <w:color w:val="212121"/>
                <w:sz w:val="24"/>
                <w:szCs w:val="24"/>
                <w:shd w:val="clear" w:color="auto" w:fill="FFFFFF"/>
              </w:rPr>
              <w:t>Amlodipine based</w:t>
            </w:r>
          </w:p>
        </w:tc>
        <w:tc>
          <w:tcPr>
            <w:tcW w:w="2158" w:type="dxa"/>
          </w:tcPr>
          <w:p w14:paraId="09BF0BD0" w14:textId="77777777" w:rsidR="00623196" w:rsidRPr="00623196" w:rsidRDefault="00623196" w:rsidP="00623196">
            <w:r w:rsidRPr="00623196">
              <w:rPr>
                <w:rFonts w:ascii="Times New Roman" w:hAnsi="Times New Roman"/>
                <w:color w:val="212121"/>
                <w:sz w:val="24"/>
                <w:szCs w:val="24"/>
                <w:shd w:val="clear" w:color="auto" w:fill="FFFFFF"/>
              </w:rPr>
              <w:t>76%</w:t>
            </w:r>
          </w:p>
        </w:tc>
        <w:tc>
          <w:tcPr>
            <w:tcW w:w="2790" w:type="dxa"/>
          </w:tcPr>
          <w:p w14:paraId="0134F0A0" w14:textId="77777777" w:rsidR="00623196" w:rsidRPr="00623196" w:rsidRDefault="00623196" w:rsidP="00623196">
            <w:r w:rsidRPr="00623196">
              <w:rPr>
                <w:rFonts w:ascii="Times New Roman" w:hAnsi="Times New Roman"/>
                <w:color w:val="212121"/>
                <w:sz w:val="24"/>
                <w:szCs w:val="24"/>
                <w:shd w:val="clear" w:color="auto" w:fill="FFFFFF"/>
              </w:rPr>
              <w:t>Beta Blocker</w:t>
            </w:r>
          </w:p>
        </w:tc>
        <w:tc>
          <w:tcPr>
            <w:tcW w:w="2065" w:type="dxa"/>
          </w:tcPr>
          <w:p w14:paraId="66FFD73B" w14:textId="77777777" w:rsidR="00623196" w:rsidRPr="00623196" w:rsidRDefault="00623196" w:rsidP="00623196">
            <w:r w:rsidRPr="00623196">
              <w:rPr>
                <w:rFonts w:ascii="Times New Roman" w:hAnsi="Times New Roman"/>
                <w:color w:val="212121"/>
                <w:sz w:val="24"/>
                <w:szCs w:val="24"/>
                <w:shd w:val="clear" w:color="auto" w:fill="FFFFFF"/>
              </w:rPr>
              <w:t>25%</w:t>
            </w:r>
          </w:p>
        </w:tc>
      </w:tr>
      <w:tr w:rsidR="00623196" w:rsidRPr="00623196" w14:paraId="136806D1" w14:textId="77777777" w:rsidTr="00016A94">
        <w:trPr>
          <w:trHeight w:val="431"/>
        </w:trPr>
        <w:tc>
          <w:tcPr>
            <w:tcW w:w="2337" w:type="dxa"/>
          </w:tcPr>
          <w:p w14:paraId="55D91F8B" w14:textId="77777777" w:rsidR="00623196" w:rsidRPr="00623196" w:rsidRDefault="00623196" w:rsidP="00623196">
            <w:r w:rsidRPr="00623196">
              <w:rPr>
                <w:rFonts w:ascii="Times New Roman" w:hAnsi="Times New Roman"/>
                <w:color w:val="212121"/>
                <w:sz w:val="24"/>
                <w:szCs w:val="24"/>
                <w:shd w:val="clear" w:color="auto" w:fill="FFFFFF"/>
              </w:rPr>
              <w:t>HCTZ based</w:t>
            </w:r>
          </w:p>
        </w:tc>
        <w:tc>
          <w:tcPr>
            <w:tcW w:w="2158" w:type="dxa"/>
          </w:tcPr>
          <w:p w14:paraId="059C0AAA" w14:textId="77777777" w:rsidR="00623196" w:rsidRPr="00623196" w:rsidRDefault="00623196" w:rsidP="00623196">
            <w:r w:rsidRPr="00623196">
              <w:rPr>
                <w:rFonts w:ascii="Times New Roman" w:hAnsi="Times New Roman"/>
                <w:color w:val="212121"/>
                <w:sz w:val="24"/>
                <w:szCs w:val="24"/>
                <w:shd w:val="clear" w:color="auto" w:fill="FFFFFF"/>
              </w:rPr>
              <w:t>26%</w:t>
            </w:r>
          </w:p>
        </w:tc>
        <w:tc>
          <w:tcPr>
            <w:tcW w:w="2790" w:type="dxa"/>
          </w:tcPr>
          <w:p w14:paraId="4E51D634" w14:textId="77777777" w:rsidR="00623196" w:rsidRPr="00623196" w:rsidRDefault="00623196" w:rsidP="00623196">
            <w:r w:rsidRPr="00623196">
              <w:rPr>
                <w:rFonts w:ascii="Times New Roman" w:hAnsi="Times New Roman"/>
                <w:color w:val="212121"/>
                <w:sz w:val="24"/>
                <w:szCs w:val="24"/>
                <w:shd w:val="clear" w:color="auto" w:fill="FFFFFF"/>
              </w:rPr>
              <w:t>ACE inhibitors</w:t>
            </w:r>
          </w:p>
        </w:tc>
        <w:tc>
          <w:tcPr>
            <w:tcW w:w="2065" w:type="dxa"/>
          </w:tcPr>
          <w:p w14:paraId="34935671" w14:textId="77777777" w:rsidR="00623196" w:rsidRPr="00623196" w:rsidRDefault="00623196" w:rsidP="00623196">
            <w:r w:rsidRPr="00623196">
              <w:rPr>
                <w:rFonts w:ascii="Times New Roman" w:hAnsi="Times New Roman"/>
                <w:color w:val="212121"/>
                <w:sz w:val="24"/>
                <w:szCs w:val="24"/>
                <w:shd w:val="clear" w:color="auto" w:fill="FFFFFF"/>
              </w:rPr>
              <w:t>23%</w:t>
            </w:r>
          </w:p>
        </w:tc>
      </w:tr>
      <w:tr w:rsidR="00623196" w:rsidRPr="00623196" w14:paraId="3F74FDE8" w14:textId="77777777" w:rsidTr="00016A94">
        <w:trPr>
          <w:trHeight w:val="413"/>
        </w:trPr>
        <w:tc>
          <w:tcPr>
            <w:tcW w:w="4495" w:type="dxa"/>
            <w:gridSpan w:val="2"/>
            <w:vMerge w:val="restart"/>
          </w:tcPr>
          <w:p w14:paraId="18DA4AA2" w14:textId="77777777" w:rsidR="00623196" w:rsidRPr="00623196" w:rsidRDefault="00623196" w:rsidP="00623196">
            <w:pPr>
              <w:spacing w:line="360" w:lineRule="auto"/>
              <w:rPr>
                <w:rFonts w:ascii="Times New Roman" w:hAnsi="Times New Roman"/>
                <w:color w:val="212121"/>
                <w:u w:val="single"/>
                <w:shd w:val="clear" w:color="auto" w:fill="FFFFFF"/>
              </w:rPr>
            </w:pPr>
            <w:r w:rsidRPr="00623196">
              <w:rPr>
                <w:rFonts w:ascii="Times New Roman" w:hAnsi="Times New Roman"/>
                <w:color w:val="212121"/>
                <w:u w:val="single"/>
                <w:shd w:val="clear" w:color="auto" w:fill="FFFFFF"/>
              </w:rPr>
              <w:t>Legend</w:t>
            </w:r>
          </w:p>
          <w:p w14:paraId="096DE001" w14:textId="77777777" w:rsidR="00623196" w:rsidRPr="00623196" w:rsidRDefault="00623196" w:rsidP="00623196">
            <w:pPr>
              <w:spacing w:line="360" w:lineRule="auto"/>
              <w:rPr>
                <w:rFonts w:ascii="Times New Roman" w:hAnsi="Times New Roman"/>
                <w:color w:val="212121"/>
                <w:shd w:val="clear" w:color="auto" w:fill="FFFFFF"/>
              </w:rPr>
            </w:pPr>
            <w:r w:rsidRPr="00623196">
              <w:rPr>
                <w:rFonts w:ascii="Times New Roman" w:hAnsi="Times New Roman"/>
                <w:color w:val="212121"/>
                <w:shd w:val="clear" w:color="auto" w:fill="FFFFFF"/>
              </w:rPr>
              <w:t>ACE – Angiotensin Converting Enzyme</w:t>
            </w:r>
          </w:p>
          <w:p w14:paraId="57372DD9" w14:textId="77777777" w:rsidR="00623196" w:rsidRPr="00623196" w:rsidRDefault="00623196" w:rsidP="00623196">
            <w:pPr>
              <w:spacing w:line="360" w:lineRule="auto"/>
              <w:rPr>
                <w:rFonts w:ascii="Times New Roman" w:hAnsi="Times New Roman"/>
                <w:color w:val="212121"/>
                <w:shd w:val="clear" w:color="auto" w:fill="FFFFFF"/>
              </w:rPr>
            </w:pPr>
            <w:r w:rsidRPr="00623196">
              <w:rPr>
                <w:rFonts w:ascii="Times New Roman" w:hAnsi="Times New Roman"/>
                <w:color w:val="212121"/>
                <w:shd w:val="clear" w:color="auto" w:fill="FFFFFF"/>
              </w:rPr>
              <w:t>CCB- Calcium Channel</w:t>
            </w:r>
          </w:p>
          <w:p w14:paraId="7AE6D377" w14:textId="77777777" w:rsidR="00623196" w:rsidRPr="00623196" w:rsidRDefault="00623196" w:rsidP="00623196">
            <w:pPr>
              <w:spacing w:line="360" w:lineRule="auto"/>
              <w:rPr>
                <w:rFonts w:ascii="Times New Roman" w:hAnsi="Times New Roman"/>
                <w:color w:val="212121"/>
                <w:shd w:val="clear" w:color="auto" w:fill="FFFFFF"/>
              </w:rPr>
            </w:pPr>
            <w:r w:rsidRPr="00623196">
              <w:rPr>
                <w:rFonts w:ascii="Times New Roman" w:hAnsi="Times New Roman"/>
                <w:color w:val="212121"/>
                <w:shd w:val="clear" w:color="auto" w:fill="FFFFFF"/>
              </w:rPr>
              <w:t>ARB- Angiotensin Reception Blocker</w:t>
            </w:r>
          </w:p>
          <w:p w14:paraId="044B832E" w14:textId="77777777" w:rsidR="00623196" w:rsidRPr="00623196" w:rsidRDefault="00623196" w:rsidP="00623196">
            <w:pPr>
              <w:spacing w:line="360" w:lineRule="auto"/>
              <w:rPr>
                <w:rFonts w:ascii="Times New Roman" w:hAnsi="Times New Roman"/>
                <w:color w:val="212121"/>
                <w:shd w:val="clear" w:color="auto" w:fill="FFFFFF"/>
              </w:rPr>
            </w:pPr>
            <w:proofErr w:type="spellStart"/>
            <w:r w:rsidRPr="00623196">
              <w:rPr>
                <w:rFonts w:ascii="Times New Roman" w:hAnsi="Times New Roman"/>
                <w:color w:val="212121"/>
                <w:shd w:val="clear" w:color="auto" w:fill="FFFFFF"/>
              </w:rPr>
              <w:t>HzTz</w:t>
            </w:r>
            <w:proofErr w:type="spellEnd"/>
            <w:r w:rsidRPr="00623196">
              <w:rPr>
                <w:rFonts w:ascii="Times New Roman" w:hAnsi="Times New Roman"/>
                <w:color w:val="212121"/>
                <w:shd w:val="clear" w:color="auto" w:fill="FFFFFF"/>
              </w:rPr>
              <w:t>- Hydrochlorothiazide</w:t>
            </w:r>
          </w:p>
        </w:tc>
        <w:tc>
          <w:tcPr>
            <w:tcW w:w="2790" w:type="dxa"/>
          </w:tcPr>
          <w:p w14:paraId="5FF4346E" w14:textId="77777777" w:rsidR="00623196" w:rsidRPr="00623196" w:rsidRDefault="00623196" w:rsidP="00623196">
            <w:r w:rsidRPr="00623196">
              <w:rPr>
                <w:rFonts w:ascii="Times New Roman" w:hAnsi="Times New Roman"/>
                <w:color w:val="212121"/>
                <w:sz w:val="24"/>
                <w:szCs w:val="24"/>
                <w:shd w:val="clear" w:color="auto" w:fill="FFFFFF"/>
              </w:rPr>
              <w:t>CCB</w:t>
            </w:r>
          </w:p>
        </w:tc>
        <w:tc>
          <w:tcPr>
            <w:tcW w:w="2065" w:type="dxa"/>
          </w:tcPr>
          <w:p w14:paraId="368C4D0F" w14:textId="77777777" w:rsidR="00623196" w:rsidRPr="00623196" w:rsidRDefault="00623196" w:rsidP="00623196">
            <w:r w:rsidRPr="00623196">
              <w:rPr>
                <w:rFonts w:ascii="Times New Roman" w:hAnsi="Times New Roman"/>
                <w:color w:val="212121"/>
                <w:sz w:val="24"/>
                <w:szCs w:val="24"/>
                <w:shd w:val="clear" w:color="auto" w:fill="FFFFFF"/>
              </w:rPr>
              <w:t>19%</w:t>
            </w:r>
          </w:p>
        </w:tc>
      </w:tr>
      <w:tr w:rsidR="00623196" w:rsidRPr="00623196" w14:paraId="5C9F2EBE" w14:textId="77777777" w:rsidTr="00016A94">
        <w:trPr>
          <w:trHeight w:val="395"/>
        </w:trPr>
        <w:tc>
          <w:tcPr>
            <w:tcW w:w="4495" w:type="dxa"/>
            <w:gridSpan w:val="2"/>
            <w:vMerge/>
          </w:tcPr>
          <w:p w14:paraId="063D95BC" w14:textId="77777777" w:rsidR="00623196" w:rsidRPr="00623196" w:rsidRDefault="00623196" w:rsidP="00623196"/>
        </w:tc>
        <w:tc>
          <w:tcPr>
            <w:tcW w:w="2790" w:type="dxa"/>
          </w:tcPr>
          <w:p w14:paraId="03A608B8" w14:textId="77777777" w:rsidR="00623196" w:rsidRPr="00623196" w:rsidRDefault="00623196" w:rsidP="00623196">
            <w:r w:rsidRPr="00623196">
              <w:rPr>
                <w:rFonts w:ascii="Times New Roman" w:hAnsi="Times New Roman"/>
                <w:color w:val="212121"/>
                <w:sz w:val="24"/>
                <w:szCs w:val="24"/>
                <w:shd w:val="clear" w:color="auto" w:fill="FFFFFF"/>
              </w:rPr>
              <w:t>ARB</w:t>
            </w:r>
          </w:p>
        </w:tc>
        <w:tc>
          <w:tcPr>
            <w:tcW w:w="2065" w:type="dxa"/>
          </w:tcPr>
          <w:p w14:paraId="13A92FE5" w14:textId="77777777" w:rsidR="00623196" w:rsidRPr="00623196" w:rsidRDefault="00623196" w:rsidP="00623196">
            <w:r w:rsidRPr="00623196">
              <w:rPr>
                <w:rFonts w:ascii="Times New Roman" w:hAnsi="Times New Roman"/>
                <w:color w:val="212121"/>
                <w:sz w:val="24"/>
                <w:szCs w:val="24"/>
                <w:shd w:val="clear" w:color="auto" w:fill="FFFFFF"/>
              </w:rPr>
              <w:t>13%</w:t>
            </w:r>
          </w:p>
        </w:tc>
      </w:tr>
      <w:tr w:rsidR="00623196" w:rsidRPr="00623196" w14:paraId="0D1F8BF5" w14:textId="77777777" w:rsidTr="00016A94">
        <w:trPr>
          <w:trHeight w:val="395"/>
        </w:trPr>
        <w:tc>
          <w:tcPr>
            <w:tcW w:w="4495" w:type="dxa"/>
            <w:gridSpan w:val="2"/>
            <w:vMerge/>
          </w:tcPr>
          <w:p w14:paraId="61D124F5" w14:textId="77777777" w:rsidR="00623196" w:rsidRPr="00623196" w:rsidRDefault="00623196" w:rsidP="00623196"/>
        </w:tc>
        <w:tc>
          <w:tcPr>
            <w:tcW w:w="2790" w:type="dxa"/>
          </w:tcPr>
          <w:p w14:paraId="2F83C776" w14:textId="77777777" w:rsidR="00623196" w:rsidRPr="00623196" w:rsidRDefault="00623196" w:rsidP="00623196">
            <w:r w:rsidRPr="00623196">
              <w:rPr>
                <w:rFonts w:ascii="Times New Roman" w:hAnsi="Times New Roman"/>
                <w:color w:val="212121"/>
                <w:sz w:val="24"/>
                <w:szCs w:val="24"/>
                <w:shd w:val="clear" w:color="auto" w:fill="FFFFFF"/>
              </w:rPr>
              <w:t>Diuretics</w:t>
            </w:r>
          </w:p>
        </w:tc>
        <w:tc>
          <w:tcPr>
            <w:tcW w:w="2065" w:type="dxa"/>
          </w:tcPr>
          <w:p w14:paraId="6D87C864" w14:textId="77777777" w:rsidR="00623196" w:rsidRPr="00623196" w:rsidRDefault="00623196" w:rsidP="00623196">
            <w:r w:rsidRPr="00623196">
              <w:rPr>
                <w:rFonts w:ascii="Times New Roman" w:hAnsi="Times New Roman"/>
                <w:color w:val="212121"/>
                <w:sz w:val="24"/>
                <w:szCs w:val="24"/>
                <w:shd w:val="clear" w:color="auto" w:fill="FFFFFF"/>
              </w:rPr>
              <w:t>12%</w:t>
            </w:r>
          </w:p>
        </w:tc>
      </w:tr>
      <w:tr w:rsidR="00623196" w:rsidRPr="00623196" w14:paraId="2C94B8E7" w14:textId="77777777" w:rsidTr="00016A94">
        <w:trPr>
          <w:trHeight w:val="917"/>
        </w:trPr>
        <w:tc>
          <w:tcPr>
            <w:tcW w:w="4495" w:type="dxa"/>
            <w:gridSpan w:val="2"/>
            <w:vMerge/>
          </w:tcPr>
          <w:p w14:paraId="0E48F193" w14:textId="77777777" w:rsidR="00623196" w:rsidRPr="00623196" w:rsidRDefault="00623196" w:rsidP="00623196"/>
        </w:tc>
        <w:tc>
          <w:tcPr>
            <w:tcW w:w="2790" w:type="dxa"/>
          </w:tcPr>
          <w:p w14:paraId="1F685764" w14:textId="77777777" w:rsidR="00623196" w:rsidRPr="00623196" w:rsidRDefault="00623196" w:rsidP="00623196">
            <w:r w:rsidRPr="00623196">
              <w:rPr>
                <w:rFonts w:ascii="Times New Roman" w:hAnsi="Times New Roman"/>
                <w:color w:val="212121"/>
                <w:sz w:val="24"/>
                <w:szCs w:val="24"/>
                <w:shd w:val="clear" w:color="auto" w:fill="FFFFFF"/>
              </w:rPr>
              <w:t>Vasodilators</w:t>
            </w:r>
          </w:p>
        </w:tc>
        <w:tc>
          <w:tcPr>
            <w:tcW w:w="2065" w:type="dxa"/>
          </w:tcPr>
          <w:p w14:paraId="00ED59A5" w14:textId="77777777" w:rsidR="00623196" w:rsidRPr="00623196" w:rsidRDefault="00623196" w:rsidP="00623196">
            <w:r w:rsidRPr="00623196">
              <w:rPr>
                <w:rFonts w:ascii="Times New Roman" w:hAnsi="Times New Roman"/>
                <w:color w:val="212121"/>
                <w:sz w:val="24"/>
                <w:szCs w:val="24"/>
                <w:shd w:val="clear" w:color="auto" w:fill="FFFFFF"/>
              </w:rPr>
              <w:t xml:space="preserve">7% </w:t>
            </w:r>
          </w:p>
        </w:tc>
      </w:tr>
    </w:tbl>
    <w:p w14:paraId="608644F8" w14:textId="77777777" w:rsidR="00623196" w:rsidRPr="00623196" w:rsidRDefault="00623196" w:rsidP="00623196">
      <w:pPr>
        <w:autoSpaceDE w:val="0"/>
        <w:autoSpaceDN w:val="0"/>
        <w:adjustRightInd w:val="0"/>
        <w:spacing w:line="480" w:lineRule="auto"/>
        <w:ind w:firstLine="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w:t>
      </w:r>
    </w:p>
    <w:tbl>
      <w:tblPr>
        <w:tblW w:w="0" w:type="auto"/>
        <w:tblLook w:val="04A0" w:firstRow="1" w:lastRow="0" w:firstColumn="1" w:lastColumn="0" w:noHBand="0" w:noVBand="1"/>
      </w:tblPr>
      <w:tblGrid>
        <w:gridCol w:w="2340"/>
        <w:gridCol w:w="1885"/>
        <w:gridCol w:w="2070"/>
        <w:gridCol w:w="2070"/>
        <w:gridCol w:w="985"/>
      </w:tblGrid>
      <w:tr w:rsidR="00623196" w:rsidRPr="00623196" w14:paraId="404C4B79" w14:textId="77777777" w:rsidTr="00016A94">
        <w:trPr>
          <w:trHeight w:val="323"/>
        </w:trPr>
        <w:tc>
          <w:tcPr>
            <w:tcW w:w="9350" w:type="dxa"/>
            <w:gridSpan w:val="5"/>
            <w:tcBorders>
              <w:bottom w:val="single" w:sz="4" w:space="0" w:color="auto"/>
            </w:tcBorders>
          </w:tcPr>
          <w:p w14:paraId="0E07120E" w14:textId="4F7A5A82" w:rsidR="00623196" w:rsidRPr="00623196" w:rsidRDefault="00623196" w:rsidP="00C50CB1">
            <w:pPr>
              <w:spacing w:line="360" w:lineRule="auto"/>
              <w:rPr>
                <w:rFonts w:ascii="Times New Roman" w:eastAsia="Calibri" w:hAnsi="Times New Roman" w:cs="Times New Roman"/>
                <w:sz w:val="24"/>
                <w:szCs w:val="24"/>
              </w:rPr>
            </w:pPr>
            <w:r w:rsidRPr="00623196">
              <w:rPr>
                <w:rFonts w:ascii="Times New Roman" w:eastAsia="Calibri" w:hAnsi="Times New Roman" w:cs="Times New Roman"/>
                <w:b/>
                <w:bCs/>
                <w:sz w:val="24"/>
                <w:szCs w:val="24"/>
              </w:rPr>
              <w:t>Table 3</w:t>
            </w:r>
            <w:r w:rsidR="00C50CB1">
              <w:rPr>
                <w:rFonts w:ascii="Times New Roman" w:eastAsia="Calibri" w:hAnsi="Times New Roman" w:cs="Times New Roman"/>
                <w:b/>
                <w:bCs/>
                <w:sz w:val="24"/>
                <w:szCs w:val="24"/>
              </w:rPr>
              <w:t xml:space="preserve">.  </w:t>
            </w:r>
            <w:r w:rsidRPr="00623196">
              <w:rPr>
                <w:rFonts w:ascii="Times New Roman" w:eastAsia="Calibri" w:hAnsi="Times New Roman" w:cs="Times New Roman"/>
                <w:i/>
                <w:iCs/>
                <w:sz w:val="24"/>
                <w:szCs w:val="24"/>
              </w:rPr>
              <w:t xml:space="preserve">Morisky Adherence Scores Overall and by Dosage Therapy </w:t>
            </w:r>
          </w:p>
        </w:tc>
      </w:tr>
      <w:tr w:rsidR="00623196" w:rsidRPr="00623196" w14:paraId="4C8619EA" w14:textId="77777777" w:rsidTr="00C50CB1">
        <w:trPr>
          <w:trHeight w:val="791"/>
        </w:trPr>
        <w:tc>
          <w:tcPr>
            <w:tcW w:w="2340" w:type="dxa"/>
            <w:tcBorders>
              <w:top w:val="single" w:sz="4" w:space="0" w:color="auto"/>
              <w:left w:val="single" w:sz="4" w:space="0" w:color="auto"/>
              <w:bottom w:val="single" w:sz="4" w:space="0" w:color="auto"/>
              <w:right w:val="single" w:sz="4" w:space="0" w:color="auto"/>
            </w:tcBorders>
          </w:tcPr>
          <w:p w14:paraId="49F83720" w14:textId="77777777" w:rsidR="00623196" w:rsidRPr="00623196" w:rsidRDefault="00623196" w:rsidP="00623196">
            <w:pPr>
              <w:spacing w:line="360" w:lineRule="auto"/>
              <w:jc w:val="center"/>
              <w:rPr>
                <w:rFonts w:ascii="Times New Roman" w:eastAsia="Calibri" w:hAnsi="Times New Roman" w:cs="Times New Roman"/>
                <w:sz w:val="24"/>
                <w:szCs w:val="24"/>
              </w:rPr>
            </w:pPr>
          </w:p>
          <w:p w14:paraId="52679C1E" w14:textId="2CECF9B9" w:rsidR="00C50CB1" w:rsidRPr="00623196" w:rsidRDefault="00623196" w:rsidP="00C50CB1">
            <w:pPr>
              <w:spacing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Adherence</w:t>
            </w:r>
          </w:p>
        </w:tc>
        <w:tc>
          <w:tcPr>
            <w:tcW w:w="1885" w:type="dxa"/>
            <w:tcBorders>
              <w:top w:val="single" w:sz="4" w:space="0" w:color="auto"/>
              <w:left w:val="single" w:sz="4" w:space="0" w:color="auto"/>
              <w:bottom w:val="single" w:sz="4" w:space="0" w:color="auto"/>
              <w:right w:val="single" w:sz="4" w:space="0" w:color="auto"/>
            </w:tcBorders>
          </w:tcPr>
          <w:p w14:paraId="6BDD0E67"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FDCT</w:t>
            </w:r>
          </w:p>
          <w:p w14:paraId="1A7E67A7"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(n=30)</w:t>
            </w:r>
          </w:p>
          <w:p w14:paraId="7E5B2A3C"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2070" w:type="dxa"/>
            <w:tcBorders>
              <w:top w:val="single" w:sz="4" w:space="0" w:color="auto"/>
              <w:left w:val="single" w:sz="4" w:space="0" w:color="auto"/>
              <w:bottom w:val="single" w:sz="4" w:space="0" w:color="auto"/>
              <w:right w:val="single" w:sz="4" w:space="0" w:color="auto"/>
            </w:tcBorders>
          </w:tcPr>
          <w:p w14:paraId="0A704553"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MDCT</w:t>
            </w:r>
          </w:p>
          <w:p w14:paraId="102028A5"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(n=30)</w:t>
            </w:r>
          </w:p>
          <w:p w14:paraId="3CC3EADA"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2070" w:type="dxa"/>
            <w:tcBorders>
              <w:top w:val="single" w:sz="4" w:space="0" w:color="auto"/>
              <w:left w:val="single" w:sz="4" w:space="0" w:color="auto"/>
              <w:bottom w:val="single" w:sz="4" w:space="0" w:color="auto"/>
              <w:right w:val="single" w:sz="4" w:space="0" w:color="auto"/>
            </w:tcBorders>
          </w:tcPr>
          <w:p w14:paraId="43158DC7"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Total</w:t>
            </w:r>
          </w:p>
          <w:p w14:paraId="2CECEA4E"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(n=60)</w:t>
            </w:r>
          </w:p>
          <w:p w14:paraId="17E5721A" w14:textId="77777777" w:rsidR="00623196" w:rsidRPr="00623196" w:rsidRDefault="00623196" w:rsidP="00C50CB1">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985" w:type="dxa"/>
            <w:tcBorders>
              <w:top w:val="single" w:sz="4" w:space="0" w:color="auto"/>
              <w:left w:val="single" w:sz="4" w:space="0" w:color="auto"/>
              <w:bottom w:val="single" w:sz="4" w:space="0" w:color="auto"/>
              <w:right w:val="single" w:sz="4" w:space="0" w:color="auto"/>
            </w:tcBorders>
          </w:tcPr>
          <w:p w14:paraId="42413EE9" w14:textId="77777777" w:rsidR="00C50CB1" w:rsidRDefault="00C50CB1" w:rsidP="00623196">
            <w:pPr>
              <w:jc w:val="center"/>
              <w:rPr>
                <w:rFonts w:ascii="Times New Roman" w:eastAsia="Calibri" w:hAnsi="Times New Roman" w:cs="Times New Roman"/>
                <w:i/>
                <w:sz w:val="24"/>
                <w:szCs w:val="24"/>
              </w:rPr>
            </w:pPr>
          </w:p>
          <w:p w14:paraId="2067E342" w14:textId="69963377" w:rsidR="00623196" w:rsidRPr="00623196" w:rsidRDefault="00C50CB1" w:rsidP="00623196">
            <w:pPr>
              <w:jc w:val="center"/>
              <w:rPr>
                <w:rFonts w:ascii="Times New Roman" w:eastAsia="Calibri" w:hAnsi="Times New Roman" w:cs="Times New Roman"/>
                <w:sz w:val="24"/>
                <w:szCs w:val="24"/>
              </w:rPr>
            </w:pPr>
            <w:r>
              <w:rPr>
                <w:rFonts w:ascii="Times New Roman" w:eastAsia="Calibri" w:hAnsi="Times New Roman" w:cs="Times New Roman"/>
                <w:i/>
                <w:sz w:val="24"/>
                <w:szCs w:val="24"/>
              </w:rPr>
              <w:t>p</w:t>
            </w:r>
            <w:r w:rsidR="00623196" w:rsidRPr="00623196">
              <w:rPr>
                <w:rFonts w:ascii="Times New Roman" w:eastAsia="Calibri" w:hAnsi="Times New Roman" w:cs="Times New Roman"/>
                <w:sz w:val="24"/>
                <w:szCs w:val="24"/>
              </w:rPr>
              <w:t xml:space="preserve"> Value</w:t>
            </w:r>
          </w:p>
        </w:tc>
      </w:tr>
      <w:tr w:rsidR="00623196" w:rsidRPr="00623196" w14:paraId="12538935" w14:textId="77777777" w:rsidTr="00C50CB1">
        <w:trPr>
          <w:trHeight w:val="260"/>
        </w:trPr>
        <w:tc>
          <w:tcPr>
            <w:tcW w:w="2340" w:type="dxa"/>
            <w:tcBorders>
              <w:top w:val="single" w:sz="4" w:space="0" w:color="auto"/>
              <w:left w:val="single" w:sz="4" w:space="0" w:color="auto"/>
              <w:bottom w:val="single" w:sz="4" w:space="0" w:color="auto"/>
              <w:right w:val="single" w:sz="4" w:space="0" w:color="auto"/>
            </w:tcBorders>
          </w:tcPr>
          <w:p w14:paraId="4F9D1606" w14:textId="77777777" w:rsidR="00623196" w:rsidRPr="00623196" w:rsidRDefault="00623196" w:rsidP="00623196">
            <w:pPr>
              <w:spacing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Morisky Scale Score</w:t>
            </w:r>
          </w:p>
        </w:tc>
        <w:tc>
          <w:tcPr>
            <w:tcW w:w="1885" w:type="dxa"/>
            <w:tcBorders>
              <w:top w:val="single" w:sz="4" w:space="0" w:color="auto"/>
              <w:left w:val="single" w:sz="4" w:space="0" w:color="auto"/>
              <w:bottom w:val="single" w:sz="4" w:space="0" w:color="auto"/>
              <w:right w:val="single" w:sz="4" w:space="0" w:color="auto"/>
            </w:tcBorders>
          </w:tcPr>
          <w:p w14:paraId="5862D339" w14:textId="77777777" w:rsidR="00623196" w:rsidRPr="00623196" w:rsidRDefault="00623196" w:rsidP="00623196">
            <w:pPr>
              <w:spacing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2.57, 2.50, 1.72</w:t>
            </w:r>
          </w:p>
        </w:tc>
        <w:tc>
          <w:tcPr>
            <w:tcW w:w="2070" w:type="dxa"/>
            <w:tcBorders>
              <w:top w:val="single" w:sz="4" w:space="0" w:color="auto"/>
              <w:left w:val="single" w:sz="4" w:space="0" w:color="auto"/>
              <w:bottom w:val="single" w:sz="4" w:space="0" w:color="auto"/>
              <w:right w:val="single" w:sz="4" w:space="0" w:color="auto"/>
            </w:tcBorders>
          </w:tcPr>
          <w:p w14:paraId="624E12E3" w14:textId="77777777" w:rsidR="00623196" w:rsidRPr="00623196" w:rsidRDefault="00623196" w:rsidP="00623196">
            <w:pPr>
              <w:spacing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2.97, 2.50, 1.90</w:t>
            </w:r>
          </w:p>
        </w:tc>
        <w:tc>
          <w:tcPr>
            <w:tcW w:w="2070" w:type="dxa"/>
            <w:tcBorders>
              <w:top w:val="single" w:sz="4" w:space="0" w:color="auto"/>
              <w:left w:val="single" w:sz="4" w:space="0" w:color="auto"/>
              <w:bottom w:val="single" w:sz="4" w:space="0" w:color="auto"/>
              <w:right w:val="single" w:sz="4" w:space="0" w:color="auto"/>
            </w:tcBorders>
          </w:tcPr>
          <w:p w14:paraId="68377EDB" w14:textId="77777777" w:rsidR="00623196" w:rsidRPr="00623196" w:rsidRDefault="00623196" w:rsidP="00623196">
            <w:pP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2.77, 2.50, 1.81</w:t>
            </w:r>
          </w:p>
        </w:tc>
        <w:tc>
          <w:tcPr>
            <w:tcW w:w="985" w:type="dxa"/>
            <w:tcBorders>
              <w:top w:val="single" w:sz="4" w:space="0" w:color="auto"/>
              <w:left w:val="single" w:sz="4" w:space="0" w:color="auto"/>
              <w:bottom w:val="single" w:sz="4" w:space="0" w:color="auto"/>
              <w:right w:val="single" w:sz="4" w:space="0" w:color="auto"/>
            </w:tcBorders>
          </w:tcPr>
          <w:p w14:paraId="340A8315" w14:textId="77777777" w:rsidR="00623196" w:rsidRPr="00623196" w:rsidRDefault="00623196" w:rsidP="00623196">
            <w:pP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0.40</w:t>
            </w:r>
          </w:p>
        </w:tc>
      </w:tr>
      <w:tr w:rsidR="00623196" w:rsidRPr="00623196" w14:paraId="5C81780E" w14:textId="77777777" w:rsidTr="00016A94">
        <w:tc>
          <w:tcPr>
            <w:tcW w:w="9350" w:type="dxa"/>
            <w:gridSpan w:val="5"/>
            <w:tcBorders>
              <w:top w:val="single" w:sz="4" w:space="0" w:color="auto"/>
              <w:left w:val="single" w:sz="4" w:space="0" w:color="auto"/>
              <w:bottom w:val="single" w:sz="4" w:space="0" w:color="auto"/>
              <w:right w:val="single" w:sz="4" w:space="0" w:color="auto"/>
            </w:tcBorders>
          </w:tcPr>
          <w:p w14:paraId="29C38228" w14:textId="77777777" w:rsidR="00623196" w:rsidRPr="00623196" w:rsidRDefault="00623196" w:rsidP="00623196">
            <w:pPr>
              <w:spacing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*Significant at the 0.05 level</w:t>
            </w:r>
          </w:p>
          <w:p w14:paraId="4C651272" w14:textId="77777777" w:rsidR="00623196" w:rsidRPr="00623196" w:rsidRDefault="00623196" w:rsidP="00623196">
            <w:pPr>
              <w:spacing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FDCT- Fixed Dose Combination Therapy; MDCT- Mixed Dose Combination Therapy, n- Number; SD- Standard Deviation</w:t>
            </w:r>
          </w:p>
        </w:tc>
      </w:tr>
    </w:tbl>
    <w:p w14:paraId="2FF0FB48" w14:textId="77777777" w:rsidR="00217CC9" w:rsidRDefault="00217CC9" w:rsidP="00217CC9">
      <w:pPr>
        <w:spacing w:after="0" w:line="480" w:lineRule="auto"/>
        <w:contextualSpacing/>
        <w:jc w:val="both"/>
        <w:rPr>
          <w:rFonts w:ascii="Times New Roman" w:eastAsia="Calibri" w:hAnsi="Times New Roman" w:cs="Times New Roman"/>
          <w:b/>
          <w:sz w:val="24"/>
          <w:szCs w:val="24"/>
        </w:rPr>
      </w:pPr>
    </w:p>
    <w:p w14:paraId="661A1FA8" w14:textId="592307D9" w:rsidR="00623196" w:rsidRPr="00623196" w:rsidRDefault="00623196" w:rsidP="00217CC9">
      <w:pPr>
        <w:spacing w:after="0" w:line="480" w:lineRule="auto"/>
        <w:contextualSpacing/>
        <w:jc w:val="both"/>
        <w:rPr>
          <w:rFonts w:ascii="Times New Roman" w:eastAsia="Calibri" w:hAnsi="Times New Roman" w:cs="Times New Roman"/>
          <w:b/>
          <w:sz w:val="24"/>
          <w:szCs w:val="24"/>
        </w:rPr>
      </w:pPr>
      <w:r w:rsidRPr="00623196">
        <w:rPr>
          <w:rFonts w:ascii="Times New Roman" w:eastAsia="Calibri" w:hAnsi="Times New Roman" w:cs="Times New Roman"/>
          <w:b/>
          <w:sz w:val="24"/>
          <w:szCs w:val="24"/>
        </w:rPr>
        <w:lastRenderedPageBreak/>
        <w:t xml:space="preserve">Medication Adherence  </w:t>
      </w:r>
    </w:p>
    <w:p w14:paraId="133D5EB4" w14:textId="67FB36C0"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Overall, the average mean medication adherence score for the study participants was 2.77 ± 1.81, which indicates a poor level of medication adherence with scores ranging from one to seven.  An independent t-test revealed those taking FDCT were not found to differ significantly from those taking MDCT on medication </w:t>
      </w:r>
      <w:r w:rsidRPr="00623196">
        <w:rPr>
          <w:rFonts w:ascii="Times New Roman" w:eastAsia="Calibri" w:hAnsi="Times New Roman" w:cs="Times New Roman"/>
          <w:bCs/>
          <w:sz w:val="24"/>
          <w:szCs w:val="24"/>
        </w:rPr>
        <w:t>adherence (</w:t>
      </w:r>
      <w:r w:rsidR="00217CC9" w:rsidRPr="00217CC9">
        <w:rPr>
          <w:rFonts w:ascii="Times New Roman" w:eastAsia="Calibri" w:hAnsi="Times New Roman" w:cs="Times New Roman"/>
          <w:bCs/>
          <w:i/>
          <w:iCs/>
          <w:sz w:val="24"/>
          <w:szCs w:val="24"/>
        </w:rPr>
        <w:t>M</w:t>
      </w:r>
      <w:r w:rsidRPr="00623196">
        <w:rPr>
          <w:rFonts w:ascii="Times New Roman" w:eastAsia="Calibri" w:hAnsi="Times New Roman" w:cs="Times New Roman"/>
          <w:sz w:val="24"/>
          <w:szCs w:val="24"/>
        </w:rPr>
        <w:t xml:space="preserve"> = 2.57± 1.72 </w:t>
      </w:r>
      <w:r w:rsidR="00217CC9">
        <w:rPr>
          <w:rFonts w:ascii="Times New Roman" w:eastAsia="Calibri" w:hAnsi="Times New Roman" w:cs="Times New Roman"/>
          <w:sz w:val="24"/>
          <w:szCs w:val="24"/>
        </w:rPr>
        <w:t xml:space="preserve">compared to </w:t>
      </w:r>
      <w:r w:rsidR="00217CC9" w:rsidRPr="00217CC9">
        <w:rPr>
          <w:rFonts w:ascii="Times New Roman" w:eastAsia="Calibri" w:hAnsi="Times New Roman" w:cs="Times New Roman"/>
          <w:i/>
          <w:iCs/>
          <w:sz w:val="24"/>
          <w:szCs w:val="24"/>
        </w:rPr>
        <w:t>M</w:t>
      </w:r>
      <w:r w:rsidR="00217CC9">
        <w:rPr>
          <w:rFonts w:ascii="Times New Roman" w:eastAsia="Calibri" w:hAnsi="Times New Roman" w:cs="Times New Roman"/>
          <w:sz w:val="24"/>
          <w:szCs w:val="24"/>
        </w:rPr>
        <w:t xml:space="preserve"> = </w:t>
      </w:r>
      <w:r w:rsidRPr="00623196">
        <w:rPr>
          <w:rFonts w:ascii="Times New Roman" w:eastAsia="Calibri" w:hAnsi="Times New Roman" w:cs="Times New Roman"/>
          <w:sz w:val="24"/>
          <w:szCs w:val="24"/>
        </w:rPr>
        <w:t>2.97 ± 1.90) (</w:t>
      </w:r>
      <w:r w:rsidRPr="00217CC9">
        <w:rPr>
          <w:rFonts w:ascii="Times New Roman" w:eastAsia="Calibri" w:hAnsi="Times New Roman" w:cs="Times New Roman"/>
          <w:i/>
          <w:iCs/>
          <w:sz w:val="24"/>
          <w:szCs w:val="24"/>
        </w:rPr>
        <w:t xml:space="preserve">t </w:t>
      </w:r>
      <w:r w:rsidRPr="00623196">
        <w:rPr>
          <w:rFonts w:ascii="Times New Roman" w:eastAsia="Calibri" w:hAnsi="Times New Roman" w:cs="Times New Roman"/>
          <w:sz w:val="24"/>
          <w:szCs w:val="24"/>
        </w:rPr>
        <w:t xml:space="preserve">(58) = -0.86, </w:t>
      </w:r>
      <w:r w:rsidRPr="00623196">
        <w:rPr>
          <w:rFonts w:ascii="Times New Roman" w:eastAsia="Calibri" w:hAnsi="Times New Roman" w:cs="Times New Roman"/>
          <w:i/>
          <w:iCs/>
          <w:sz w:val="24"/>
          <w:szCs w:val="24"/>
        </w:rPr>
        <w:t>p</w:t>
      </w:r>
      <w:r w:rsidRPr="00623196">
        <w:rPr>
          <w:rFonts w:ascii="Times New Roman" w:eastAsia="Calibri" w:hAnsi="Times New Roman" w:cs="Times New Roman"/>
          <w:sz w:val="24"/>
          <w:szCs w:val="24"/>
        </w:rPr>
        <w:t xml:space="preserve"> = 0.40) (Table 3).</w:t>
      </w:r>
    </w:p>
    <w:p w14:paraId="3466DDBB"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Systolic BP </w:t>
      </w:r>
    </w:p>
    <w:p w14:paraId="69552D91"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The average mean systolic BP for the sample was 130.3 ± 10.4 mm Hg, with a range of systolic BPs from 110 mm Hg to 172 mm Hg indicating that systolic BP was relatively well controlled within this overall sample (Table</w:t>
      </w:r>
      <w:r w:rsidRPr="00623196">
        <w:rPr>
          <w:rFonts w:ascii="Calibri" w:eastAsia="Calibri" w:hAnsi="Calibri" w:cs="Times New Roman"/>
          <w:sz w:val="24"/>
          <w:szCs w:val="24"/>
        </w:rPr>
        <w:t xml:space="preserve"> 4). </w:t>
      </w:r>
      <w:r w:rsidRPr="00623196">
        <w:rPr>
          <w:rFonts w:ascii="Times New Roman" w:eastAsia="Calibri" w:hAnsi="Times New Roman" w:cs="Times New Roman"/>
          <w:sz w:val="24"/>
          <w:szCs w:val="24"/>
        </w:rPr>
        <w:t xml:space="preserve"> Independent samples t-test were conducted to determine whether there were statistically significant differences in systolic BPs between the FDCT and the MDCT groups.  Patients taking FDCT therapy were found to have significantly higher systolic BPs compared to patients prescribed MDCT </w:t>
      </w:r>
      <w:bookmarkStart w:id="31" w:name="_Hlk87224526"/>
      <w:r w:rsidRPr="00623196">
        <w:rPr>
          <w:rFonts w:ascii="Times New Roman" w:eastAsia="Calibri" w:hAnsi="Times New Roman" w:cs="Times New Roman"/>
          <w:sz w:val="24"/>
          <w:szCs w:val="24"/>
        </w:rPr>
        <w:t>(mean = 132.97 ± 11.44 vs. 127.60 ± 8.73) (</w:t>
      </w:r>
      <w:r w:rsidRPr="00217CC9">
        <w:rPr>
          <w:rFonts w:ascii="Times New Roman" w:eastAsia="Calibri" w:hAnsi="Times New Roman" w:cs="Times New Roman"/>
          <w:i/>
          <w:iCs/>
          <w:sz w:val="24"/>
          <w:szCs w:val="24"/>
        </w:rPr>
        <w:t>t</w:t>
      </w:r>
      <w:r w:rsidRPr="00623196">
        <w:rPr>
          <w:rFonts w:ascii="Times New Roman" w:eastAsia="Calibri" w:hAnsi="Times New Roman" w:cs="Times New Roman"/>
          <w:sz w:val="24"/>
          <w:szCs w:val="24"/>
        </w:rPr>
        <w:t xml:space="preserve"> (58) = 2.04, </w:t>
      </w:r>
      <w:r w:rsidRPr="00623196">
        <w:rPr>
          <w:rFonts w:ascii="Times New Roman" w:eastAsia="Calibri" w:hAnsi="Times New Roman" w:cs="Times New Roman"/>
          <w:i/>
          <w:sz w:val="24"/>
          <w:szCs w:val="24"/>
        </w:rPr>
        <w:t>p</w:t>
      </w:r>
      <w:r w:rsidRPr="00623196">
        <w:rPr>
          <w:rFonts w:ascii="Times New Roman" w:eastAsia="Calibri" w:hAnsi="Times New Roman" w:cs="Times New Roman"/>
          <w:sz w:val="24"/>
          <w:szCs w:val="24"/>
        </w:rPr>
        <w:t xml:space="preserve"> = 0.05</w:t>
      </w:r>
      <w:bookmarkEnd w:id="31"/>
      <w:r w:rsidRPr="00623196">
        <w:rPr>
          <w:rFonts w:ascii="Times New Roman" w:eastAsia="Calibri" w:hAnsi="Times New Roman" w:cs="Times New Roman"/>
          <w:sz w:val="24"/>
          <w:szCs w:val="24"/>
        </w:rPr>
        <w:t xml:space="preserve">).  </w:t>
      </w:r>
    </w:p>
    <w:p w14:paraId="03C1FD54" w14:textId="77777777" w:rsidR="00623196" w:rsidRPr="00623196" w:rsidRDefault="00623196" w:rsidP="00623196">
      <w:pPr>
        <w:shd w:val="clear" w:color="auto" w:fill="FFFFFF"/>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Diastolic BP</w:t>
      </w:r>
    </w:p>
    <w:p w14:paraId="44203756" w14:textId="77777777" w:rsidR="00623196" w:rsidRPr="00623196" w:rsidRDefault="00623196" w:rsidP="00623196">
      <w:pPr>
        <w:shd w:val="clear" w:color="auto" w:fill="FFFFFF"/>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The mean diastolic BP for patients in the FDCT group was 75.83 mm Hg ± 5.71 with diastolic BPs ranging from 70 mm Hg to 84 mm Hg, and the mean diastolic BP for the MDCT group was 74.80 ± 5.37 with BPs ranging from 68 mm Hg to 82 mm Hg.  This indicates that diastolic BPs were relatively well controlled in both groups (Table 3). Average diastolic BP of patients taking FDCT therapy was not found to differ significantly from those taking MDCT therapy (M = 75.83 ± 5.71 vs. 74.80 ± 5.37, t (58) = 0.72, </w:t>
      </w:r>
      <w:r w:rsidRPr="00623196">
        <w:rPr>
          <w:rFonts w:ascii="Times New Roman" w:eastAsia="Calibri" w:hAnsi="Times New Roman" w:cs="Times New Roman"/>
          <w:i/>
          <w:sz w:val="24"/>
          <w:szCs w:val="24"/>
        </w:rPr>
        <w:t>p</w:t>
      </w:r>
      <w:r w:rsidRPr="00623196">
        <w:rPr>
          <w:rFonts w:ascii="Times New Roman" w:eastAsia="Calibri" w:hAnsi="Times New Roman" w:cs="Times New Roman"/>
          <w:sz w:val="24"/>
          <w:szCs w:val="24"/>
        </w:rPr>
        <w:t xml:space="preserve"> = 0.47). </w:t>
      </w:r>
    </w:p>
    <w:p w14:paraId="05D61A1C" w14:textId="77777777" w:rsidR="00C50CB1" w:rsidRDefault="00C50CB1" w:rsidP="00623196">
      <w:pPr>
        <w:rPr>
          <w:rFonts w:ascii="Times New Roman" w:eastAsia="Calibri" w:hAnsi="Times New Roman" w:cs="Times New Roman"/>
          <w:b/>
          <w:bCs/>
          <w:sz w:val="24"/>
          <w:szCs w:val="24"/>
        </w:rPr>
      </w:pPr>
    </w:p>
    <w:p w14:paraId="22F7C472" w14:textId="5C1752F3" w:rsidR="00623196" w:rsidRPr="00623196" w:rsidRDefault="00623196" w:rsidP="00623196">
      <w:pP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Table 4</w:t>
      </w:r>
    </w:p>
    <w:p w14:paraId="163819F7" w14:textId="2E0F03A0" w:rsidR="00623196" w:rsidRPr="00623196" w:rsidRDefault="00623196" w:rsidP="00623196">
      <w:pPr>
        <w:rPr>
          <w:rFonts w:ascii="Times New Roman" w:eastAsia="Calibri" w:hAnsi="Times New Roman" w:cs="Times New Roman"/>
          <w:b/>
          <w:bCs/>
          <w:i/>
          <w:iCs/>
          <w:sz w:val="24"/>
          <w:szCs w:val="24"/>
        </w:rPr>
      </w:pPr>
      <w:r w:rsidRPr="00623196">
        <w:rPr>
          <w:rFonts w:ascii="Times New Roman" w:eastAsia="Calibri" w:hAnsi="Times New Roman" w:cs="Times New Roman"/>
          <w:i/>
          <w:iCs/>
          <w:sz w:val="24"/>
          <w:szCs w:val="24"/>
        </w:rPr>
        <w:t xml:space="preserve">Average Systolic and Diastolic BPs Overall and Per Medication Therapy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2"/>
        <w:gridCol w:w="2334"/>
        <w:gridCol w:w="2105"/>
        <w:gridCol w:w="2274"/>
        <w:gridCol w:w="1255"/>
      </w:tblGrid>
      <w:tr w:rsidR="00623196" w:rsidRPr="00623196" w14:paraId="16E478C2" w14:textId="77777777" w:rsidTr="00767395">
        <w:tc>
          <w:tcPr>
            <w:tcW w:w="1382" w:type="dxa"/>
            <w:shd w:val="clear" w:color="auto" w:fill="auto"/>
          </w:tcPr>
          <w:p w14:paraId="0148D653"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Average</w:t>
            </w:r>
          </w:p>
          <w:p w14:paraId="6252ED77"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Blood </w:t>
            </w:r>
          </w:p>
          <w:p w14:paraId="226CDABB"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Pressure</w:t>
            </w:r>
          </w:p>
        </w:tc>
        <w:tc>
          <w:tcPr>
            <w:tcW w:w="2334" w:type="dxa"/>
            <w:shd w:val="clear" w:color="auto" w:fill="auto"/>
          </w:tcPr>
          <w:p w14:paraId="450FF779"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FDCT</w:t>
            </w:r>
          </w:p>
          <w:p w14:paraId="1095B800"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(n=30)</w:t>
            </w:r>
          </w:p>
          <w:p w14:paraId="5AC07FB6"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2105" w:type="dxa"/>
            <w:shd w:val="clear" w:color="auto" w:fill="auto"/>
          </w:tcPr>
          <w:p w14:paraId="25F04D4C"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MDCT</w:t>
            </w:r>
          </w:p>
          <w:p w14:paraId="0ED230D5"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(n=30)</w:t>
            </w:r>
          </w:p>
          <w:p w14:paraId="30A81526"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2274" w:type="dxa"/>
            <w:shd w:val="clear" w:color="auto" w:fill="auto"/>
          </w:tcPr>
          <w:p w14:paraId="3B402E5E"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Total</w:t>
            </w:r>
          </w:p>
          <w:p w14:paraId="283FA4A4"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(n=60)</w:t>
            </w:r>
          </w:p>
          <w:p w14:paraId="2C9BEEE9"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Median, SD</w:t>
            </w:r>
          </w:p>
        </w:tc>
        <w:tc>
          <w:tcPr>
            <w:tcW w:w="1255" w:type="dxa"/>
            <w:shd w:val="clear" w:color="auto" w:fill="auto"/>
          </w:tcPr>
          <w:p w14:paraId="7529377C" w14:textId="77777777" w:rsidR="00623196" w:rsidRPr="00623196" w:rsidRDefault="00623196" w:rsidP="00623196">
            <w:pPr>
              <w:spacing w:after="0" w:line="276" w:lineRule="auto"/>
              <w:jc w:val="center"/>
              <w:rPr>
                <w:rFonts w:ascii="Times New Roman" w:eastAsia="Calibri" w:hAnsi="Times New Roman" w:cs="Times New Roman"/>
                <w:i/>
                <w:sz w:val="24"/>
                <w:szCs w:val="24"/>
              </w:rPr>
            </w:pPr>
          </w:p>
          <w:p w14:paraId="49427DE4"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i/>
                <w:sz w:val="24"/>
                <w:szCs w:val="24"/>
              </w:rPr>
              <w:t>p</w:t>
            </w:r>
            <w:r w:rsidRPr="00623196">
              <w:rPr>
                <w:rFonts w:ascii="Times New Roman" w:eastAsia="Calibri" w:hAnsi="Times New Roman" w:cs="Times New Roman"/>
                <w:sz w:val="24"/>
                <w:szCs w:val="24"/>
              </w:rPr>
              <w:t xml:space="preserve"> value</w:t>
            </w:r>
          </w:p>
        </w:tc>
      </w:tr>
      <w:tr w:rsidR="00623196" w:rsidRPr="00623196" w14:paraId="6712C4CD" w14:textId="77777777" w:rsidTr="00767395">
        <w:tc>
          <w:tcPr>
            <w:tcW w:w="1382" w:type="dxa"/>
            <w:shd w:val="clear" w:color="auto" w:fill="auto"/>
          </w:tcPr>
          <w:p w14:paraId="55F977A7" w14:textId="77777777" w:rsidR="00623196" w:rsidRPr="00623196" w:rsidRDefault="00623196" w:rsidP="00623196">
            <w:pPr>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Systolic</w:t>
            </w:r>
          </w:p>
        </w:tc>
        <w:tc>
          <w:tcPr>
            <w:tcW w:w="2334" w:type="dxa"/>
            <w:shd w:val="clear" w:color="auto" w:fill="auto"/>
          </w:tcPr>
          <w:p w14:paraId="5E701EF4"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132.97, 132.0, 11.44</w:t>
            </w:r>
          </w:p>
        </w:tc>
        <w:tc>
          <w:tcPr>
            <w:tcW w:w="2105" w:type="dxa"/>
            <w:shd w:val="clear" w:color="auto" w:fill="auto"/>
          </w:tcPr>
          <w:p w14:paraId="0E6055F4"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127.60, 129.0, 8.7</w:t>
            </w:r>
          </w:p>
        </w:tc>
        <w:tc>
          <w:tcPr>
            <w:tcW w:w="2274" w:type="dxa"/>
            <w:shd w:val="clear" w:color="auto" w:fill="auto"/>
          </w:tcPr>
          <w:p w14:paraId="20CE26EB"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130.3, 130.0, 10.4</w:t>
            </w:r>
          </w:p>
        </w:tc>
        <w:tc>
          <w:tcPr>
            <w:tcW w:w="1255" w:type="dxa"/>
            <w:shd w:val="clear" w:color="auto" w:fill="auto"/>
          </w:tcPr>
          <w:p w14:paraId="1FB7BE78" w14:textId="77777777" w:rsidR="00623196" w:rsidRPr="00623196" w:rsidRDefault="00623196" w:rsidP="00623196">
            <w:pPr>
              <w:spacing w:after="0" w:line="240" w:lineRule="auto"/>
              <w:jc w:val="center"/>
              <w:rPr>
                <w:rFonts w:ascii="Times New Roman" w:eastAsia="Calibri" w:hAnsi="Times New Roman" w:cs="Times New Roman"/>
                <w:i/>
                <w:iCs/>
                <w:sz w:val="24"/>
                <w:szCs w:val="24"/>
                <w:vertAlign w:val="superscript"/>
              </w:rPr>
            </w:pPr>
            <w:r w:rsidRPr="00623196">
              <w:rPr>
                <w:rFonts w:ascii="Times New Roman" w:eastAsia="Calibri" w:hAnsi="Times New Roman" w:cs="Times New Roman"/>
                <w:i/>
                <w:iCs/>
                <w:sz w:val="24"/>
                <w:szCs w:val="24"/>
              </w:rPr>
              <w:t>0.05</w:t>
            </w:r>
            <w:r w:rsidRPr="00623196">
              <w:rPr>
                <w:rFonts w:ascii="Times New Roman" w:eastAsia="Calibri" w:hAnsi="Times New Roman" w:cs="Times New Roman"/>
                <w:i/>
                <w:iCs/>
                <w:sz w:val="24"/>
                <w:szCs w:val="24"/>
                <w:vertAlign w:val="superscript"/>
              </w:rPr>
              <w:t>*</w:t>
            </w:r>
          </w:p>
        </w:tc>
      </w:tr>
      <w:tr w:rsidR="00623196" w:rsidRPr="00623196" w14:paraId="2DB1CB39" w14:textId="77777777" w:rsidTr="00767395">
        <w:tc>
          <w:tcPr>
            <w:tcW w:w="1382" w:type="dxa"/>
            <w:shd w:val="clear" w:color="auto" w:fill="auto"/>
          </w:tcPr>
          <w:p w14:paraId="5614EA0D" w14:textId="77777777" w:rsidR="00623196" w:rsidRPr="00623196" w:rsidRDefault="00623196" w:rsidP="00623196">
            <w:pPr>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Diastolic</w:t>
            </w:r>
          </w:p>
        </w:tc>
        <w:tc>
          <w:tcPr>
            <w:tcW w:w="2334" w:type="dxa"/>
            <w:shd w:val="clear" w:color="auto" w:fill="auto"/>
          </w:tcPr>
          <w:p w14:paraId="7B63DF0B"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75.83, 77.0, 5.7 </w:t>
            </w:r>
          </w:p>
        </w:tc>
        <w:tc>
          <w:tcPr>
            <w:tcW w:w="2105" w:type="dxa"/>
            <w:shd w:val="clear" w:color="auto" w:fill="auto"/>
          </w:tcPr>
          <w:p w14:paraId="41709F88"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74.8, 73.5, 5.37</w:t>
            </w:r>
          </w:p>
        </w:tc>
        <w:tc>
          <w:tcPr>
            <w:tcW w:w="2274" w:type="dxa"/>
            <w:shd w:val="clear" w:color="auto" w:fill="auto"/>
          </w:tcPr>
          <w:p w14:paraId="18A50C09"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75.3, 75.0, 5.5</w:t>
            </w:r>
          </w:p>
        </w:tc>
        <w:tc>
          <w:tcPr>
            <w:tcW w:w="1255" w:type="dxa"/>
            <w:shd w:val="clear" w:color="auto" w:fill="auto"/>
          </w:tcPr>
          <w:p w14:paraId="0ECB70C4"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0.47</w:t>
            </w:r>
          </w:p>
        </w:tc>
      </w:tr>
      <w:tr w:rsidR="00623196" w:rsidRPr="00623196" w14:paraId="3023B01E" w14:textId="77777777" w:rsidTr="00767395">
        <w:tc>
          <w:tcPr>
            <w:tcW w:w="9350" w:type="dxa"/>
            <w:gridSpan w:val="5"/>
            <w:shd w:val="clear" w:color="auto" w:fill="auto"/>
          </w:tcPr>
          <w:p w14:paraId="18CE1024"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*Significant at the 0.05 level</w:t>
            </w:r>
          </w:p>
          <w:p w14:paraId="344E0507"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FDCT- Fixed Dose Combination Therapy; n- Number; SD- Standard Deviation</w:t>
            </w:r>
          </w:p>
        </w:tc>
      </w:tr>
    </w:tbl>
    <w:p w14:paraId="642828D1" w14:textId="77777777" w:rsidR="00623196" w:rsidRPr="00623196" w:rsidRDefault="00623196" w:rsidP="00623196">
      <w:pPr>
        <w:spacing w:after="0" w:line="480" w:lineRule="auto"/>
        <w:rPr>
          <w:rFonts w:ascii="Times New Roman" w:eastAsia="Calibri" w:hAnsi="Times New Roman" w:cs="Times New Roman"/>
          <w:b/>
          <w:sz w:val="24"/>
          <w:szCs w:val="24"/>
        </w:rPr>
      </w:pPr>
    </w:p>
    <w:p w14:paraId="73B2C36C" w14:textId="77777777" w:rsidR="00623196" w:rsidRPr="00623196" w:rsidRDefault="00623196" w:rsidP="00623196">
      <w:pPr>
        <w:spacing w:after="0" w:line="480" w:lineRule="auto"/>
        <w:rPr>
          <w:rFonts w:ascii="Times New Roman" w:eastAsia="Calibri" w:hAnsi="Times New Roman" w:cs="Times New Roman"/>
          <w:b/>
          <w:sz w:val="24"/>
          <w:szCs w:val="24"/>
        </w:rPr>
      </w:pPr>
      <w:r w:rsidRPr="00623196">
        <w:rPr>
          <w:rFonts w:ascii="Times New Roman" w:eastAsia="Calibri" w:hAnsi="Times New Roman" w:cs="Times New Roman"/>
          <w:b/>
          <w:sz w:val="24"/>
          <w:szCs w:val="24"/>
        </w:rPr>
        <w:t>Table 5</w:t>
      </w:r>
    </w:p>
    <w:p w14:paraId="2BFFFCD9" w14:textId="7D16CFE1" w:rsidR="00623196" w:rsidRPr="00623196" w:rsidRDefault="00623196" w:rsidP="00767395">
      <w:pPr>
        <w:spacing w:after="0" w:line="240" w:lineRule="auto"/>
        <w:rPr>
          <w:rFonts w:ascii="Times New Roman" w:eastAsia="Calibri" w:hAnsi="Times New Roman" w:cs="Times New Roman"/>
          <w:b/>
          <w:i/>
          <w:iCs/>
          <w:sz w:val="24"/>
          <w:szCs w:val="24"/>
        </w:rPr>
      </w:pPr>
      <w:r w:rsidRPr="00623196">
        <w:rPr>
          <w:rFonts w:ascii="Times New Roman" w:eastAsia="Calibri" w:hAnsi="Times New Roman" w:cs="Times New Roman"/>
          <w:i/>
          <w:iCs/>
          <w:sz w:val="24"/>
          <w:szCs w:val="24"/>
        </w:rPr>
        <w:t xml:space="preserve">Bivariate Correlations Between Morisky Adherence Scores and Average </w:t>
      </w:r>
      <w:r w:rsidRPr="00623196">
        <w:rPr>
          <w:rFonts w:ascii="Times New Roman" w:eastAsia="Calibri" w:hAnsi="Times New Roman" w:cs="Times New Roman"/>
          <w:bCs/>
          <w:i/>
          <w:iCs/>
          <w:sz w:val="24"/>
          <w:szCs w:val="24"/>
        </w:rPr>
        <w:t>Systolic and Diastolic</w:t>
      </w:r>
      <w:r w:rsidRPr="00623196">
        <w:rPr>
          <w:rFonts w:ascii="Times New Roman" w:eastAsia="Calibri" w:hAnsi="Times New Roman" w:cs="Times New Roman"/>
          <w:i/>
          <w:iCs/>
          <w:sz w:val="24"/>
          <w:szCs w:val="24"/>
        </w:rPr>
        <w:t xml:space="preserve"> BPs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6"/>
        <w:gridCol w:w="3117"/>
        <w:gridCol w:w="3117"/>
      </w:tblGrid>
      <w:tr w:rsidR="00623196" w:rsidRPr="00623196" w14:paraId="54812774" w14:textId="77777777" w:rsidTr="00016A94">
        <w:tc>
          <w:tcPr>
            <w:tcW w:w="3116" w:type="dxa"/>
            <w:shd w:val="clear" w:color="auto" w:fill="auto"/>
          </w:tcPr>
          <w:p w14:paraId="0DA32BBA" w14:textId="77777777" w:rsidR="00623196" w:rsidRPr="00623196" w:rsidRDefault="00623196" w:rsidP="00623196">
            <w:pPr>
              <w:spacing w:after="0" w:line="276" w:lineRule="auto"/>
              <w:jc w:val="center"/>
              <w:rPr>
                <w:rFonts w:ascii="Times New Roman" w:eastAsia="Calibri" w:hAnsi="Times New Roman" w:cs="Times New Roman"/>
                <w:sz w:val="24"/>
                <w:szCs w:val="24"/>
              </w:rPr>
            </w:pPr>
          </w:p>
          <w:p w14:paraId="47D1411B" w14:textId="77777777" w:rsidR="00623196" w:rsidRPr="00623196" w:rsidRDefault="00623196" w:rsidP="00623196">
            <w:pPr>
              <w:spacing w:after="0" w:line="276" w:lineRule="auto"/>
              <w:jc w:val="center"/>
              <w:rPr>
                <w:rFonts w:ascii="Times New Roman" w:eastAsia="Calibri" w:hAnsi="Times New Roman" w:cs="Times New Roman"/>
                <w:sz w:val="24"/>
                <w:szCs w:val="24"/>
              </w:rPr>
            </w:pPr>
          </w:p>
          <w:p w14:paraId="41BB8E09"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Item</w:t>
            </w:r>
          </w:p>
        </w:tc>
        <w:tc>
          <w:tcPr>
            <w:tcW w:w="3117" w:type="dxa"/>
            <w:shd w:val="clear" w:color="auto" w:fill="auto"/>
          </w:tcPr>
          <w:p w14:paraId="5344D851"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Systolic BP</w:t>
            </w:r>
          </w:p>
          <w:p w14:paraId="132B8E98"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(n=60)</w:t>
            </w:r>
          </w:p>
          <w:p w14:paraId="090A17AB"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(SD)</w:t>
            </w:r>
          </w:p>
          <w:p w14:paraId="186399CE" w14:textId="77777777" w:rsidR="00767395" w:rsidRDefault="00767395" w:rsidP="00767395">
            <w:pPr>
              <w:spacing w:after="0" w:line="276" w:lineRule="auto"/>
              <w:jc w:val="center"/>
              <w:rPr>
                <w:rFonts w:ascii="Times New Roman" w:eastAsia="Calibri" w:hAnsi="Times New Roman" w:cs="Times New Roman"/>
                <w:i/>
                <w:sz w:val="24"/>
                <w:szCs w:val="24"/>
              </w:rPr>
            </w:pPr>
            <w:r>
              <w:rPr>
                <w:rFonts w:ascii="Times New Roman" w:eastAsia="Calibri" w:hAnsi="Times New Roman" w:cs="Times New Roman"/>
                <w:i/>
                <w:sz w:val="24"/>
                <w:szCs w:val="24"/>
              </w:rPr>
              <w:t>r</w:t>
            </w:r>
          </w:p>
          <w:p w14:paraId="2DD9C1EF" w14:textId="7235E373" w:rsidR="00623196" w:rsidRPr="00623196" w:rsidRDefault="00767395" w:rsidP="00767395">
            <w:pPr>
              <w:spacing w:after="0" w:line="276" w:lineRule="auto"/>
              <w:jc w:val="center"/>
              <w:rPr>
                <w:rFonts w:ascii="Times New Roman" w:eastAsia="Calibri" w:hAnsi="Times New Roman" w:cs="Times New Roman"/>
                <w:sz w:val="24"/>
                <w:szCs w:val="24"/>
              </w:rPr>
            </w:pPr>
            <w:r>
              <w:rPr>
                <w:rFonts w:ascii="Times New Roman" w:eastAsia="Calibri" w:hAnsi="Times New Roman" w:cs="Times New Roman"/>
                <w:i/>
                <w:sz w:val="24"/>
                <w:szCs w:val="24"/>
              </w:rPr>
              <w:t xml:space="preserve"> </w:t>
            </w:r>
            <w:r w:rsidR="00623196" w:rsidRPr="00623196">
              <w:rPr>
                <w:rFonts w:ascii="Times New Roman" w:eastAsia="Calibri" w:hAnsi="Times New Roman" w:cs="Times New Roman"/>
                <w:i/>
                <w:sz w:val="24"/>
                <w:szCs w:val="24"/>
              </w:rPr>
              <w:t xml:space="preserve">p </w:t>
            </w:r>
            <w:r>
              <w:rPr>
                <w:rFonts w:ascii="Times New Roman" w:eastAsia="Calibri" w:hAnsi="Times New Roman" w:cs="Times New Roman"/>
                <w:iCs/>
                <w:sz w:val="24"/>
                <w:szCs w:val="24"/>
              </w:rPr>
              <w:t>v</w:t>
            </w:r>
            <w:r w:rsidR="00623196" w:rsidRPr="00623196">
              <w:rPr>
                <w:rFonts w:ascii="Times New Roman" w:eastAsia="Calibri" w:hAnsi="Times New Roman" w:cs="Times New Roman"/>
                <w:sz w:val="24"/>
                <w:szCs w:val="24"/>
              </w:rPr>
              <w:t>alue</w:t>
            </w:r>
          </w:p>
        </w:tc>
        <w:tc>
          <w:tcPr>
            <w:tcW w:w="3117" w:type="dxa"/>
            <w:shd w:val="clear" w:color="auto" w:fill="auto"/>
          </w:tcPr>
          <w:p w14:paraId="15F1CB56"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Diastolic BP</w:t>
            </w:r>
          </w:p>
          <w:p w14:paraId="78127017"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(n=60)</w:t>
            </w:r>
          </w:p>
          <w:p w14:paraId="766317FD"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Mean (SD)</w:t>
            </w:r>
          </w:p>
          <w:p w14:paraId="529C4C01" w14:textId="77777777" w:rsidR="00623196" w:rsidRPr="00623196" w:rsidRDefault="00623196" w:rsidP="00623196">
            <w:pPr>
              <w:spacing w:after="0" w:line="240" w:lineRule="auto"/>
              <w:jc w:val="center"/>
              <w:rPr>
                <w:rFonts w:ascii="Times New Roman" w:eastAsia="Calibri" w:hAnsi="Times New Roman" w:cs="Times New Roman"/>
                <w:i/>
                <w:sz w:val="24"/>
                <w:szCs w:val="24"/>
              </w:rPr>
            </w:pPr>
            <w:r w:rsidRPr="00623196">
              <w:rPr>
                <w:rFonts w:ascii="Times New Roman" w:eastAsia="Calibri" w:hAnsi="Times New Roman" w:cs="Times New Roman"/>
                <w:i/>
                <w:sz w:val="24"/>
                <w:szCs w:val="24"/>
              </w:rPr>
              <w:t>r</w:t>
            </w:r>
          </w:p>
          <w:p w14:paraId="511CAF62" w14:textId="732D4030"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i/>
                <w:sz w:val="24"/>
                <w:szCs w:val="24"/>
              </w:rPr>
              <w:t xml:space="preserve">p </w:t>
            </w:r>
            <w:r w:rsidR="00767395">
              <w:rPr>
                <w:rFonts w:ascii="Times New Roman" w:eastAsia="Calibri" w:hAnsi="Times New Roman" w:cs="Times New Roman"/>
                <w:i/>
                <w:sz w:val="24"/>
                <w:szCs w:val="24"/>
              </w:rPr>
              <w:t>v</w:t>
            </w:r>
            <w:r w:rsidRPr="00623196">
              <w:rPr>
                <w:rFonts w:ascii="Times New Roman" w:eastAsia="Calibri" w:hAnsi="Times New Roman" w:cs="Times New Roman"/>
                <w:sz w:val="24"/>
                <w:szCs w:val="24"/>
              </w:rPr>
              <w:t>alue</w:t>
            </w:r>
          </w:p>
        </w:tc>
      </w:tr>
      <w:tr w:rsidR="00623196" w:rsidRPr="00623196" w14:paraId="0F68D656" w14:textId="77777777" w:rsidTr="00016A94">
        <w:tc>
          <w:tcPr>
            <w:tcW w:w="3116" w:type="dxa"/>
            <w:shd w:val="clear" w:color="auto" w:fill="auto"/>
          </w:tcPr>
          <w:p w14:paraId="79D379B5" w14:textId="77777777" w:rsidR="00623196" w:rsidRPr="00623196" w:rsidRDefault="00623196" w:rsidP="00623196">
            <w:pPr>
              <w:spacing w:after="0" w:line="276" w:lineRule="auto"/>
              <w:jc w:val="center"/>
              <w:rPr>
                <w:rFonts w:ascii="Times New Roman" w:eastAsia="Calibri" w:hAnsi="Times New Roman" w:cs="Times New Roman"/>
                <w:sz w:val="24"/>
                <w:szCs w:val="24"/>
              </w:rPr>
            </w:pPr>
          </w:p>
          <w:p w14:paraId="40F11C86"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Morisky Scale Score (Adherence)</w:t>
            </w:r>
          </w:p>
        </w:tc>
        <w:tc>
          <w:tcPr>
            <w:tcW w:w="3117" w:type="dxa"/>
            <w:shd w:val="clear" w:color="auto" w:fill="auto"/>
          </w:tcPr>
          <w:p w14:paraId="7CE01F9C"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130.3 (10.4)</w:t>
            </w:r>
          </w:p>
          <w:p w14:paraId="3D29A932" w14:textId="3E77575B"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0.096</w:t>
            </w:r>
            <w:r w:rsidR="00767395">
              <w:rPr>
                <w:rFonts w:ascii="Times New Roman" w:eastAsia="Calibri" w:hAnsi="Times New Roman" w:cs="Times New Roman"/>
                <w:sz w:val="24"/>
                <w:szCs w:val="24"/>
              </w:rPr>
              <w:t xml:space="preserve"> </w:t>
            </w:r>
          </w:p>
          <w:p w14:paraId="024CB105" w14:textId="77777777" w:rsidR="00623196" w:rsidRPr="00623196" w:rsidRDefault="00623196" w:rsidP="00623196">
            <w:pPr>
              <w:spacing w:after="0" w:line="276"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0.47</w:t>
            </w:r>
          </w:p>
          <w:p w14:paraId="532FB5BA" w14:textId="77777777" w:rsidR="00623196" w:rsidRPr="00623196" w:rsidRDefault="00623196" w:rsidP="00623196">
            <w:pPr>
              <w:spacing w:after="0" w:line="276" w:lineRule="auto"/>
              <w:jc w:val="center"/>
              <w:rPr>
                <w:rFonts w:ascii="Times New Roman" w:eastAsia="Calibri" w:hAnsi="Times New Roman" w:cs="Times New Roman"/>
                <w:sz w:val="24"/>
                <w:szCs w:val="24"/>
              </w:rPr>
            </w:pPr>
          </w:p>
        </w:tc>
        <w:tc>
          <w:tcPr>
            <w:tcW w:w="3117" w:type="dxa"/>
            <w:shd w:val="clear" w:color="auto" w:fill="auto"/>
          </w:tcPr>
          <w:p w14:paraId="685B8127"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75.3 (5.5)</w:t>
            </w:r>
          </w:p>
          <w:p w14:paraId="1976AB2F"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0.237</w:t>
            </w:r>
          </w:p>
          <w:p w14:paraId="7891E0C5"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0.07</w:t>
            </w:r>
          </w:p>
        </w:tc>
      </w:tr>
      <w:tr w:rsidR="00623196" w:rsidRPr="00623196" w14:paraId="7AF88091" w14:textId="77777777" w:rsidTr="00016A94">
        <w:tc>
          <w:tcPr>
            <w:tcW w:w="9350" w:type="dxa"/>
            <w:gridSpan w:val="3"/>
            <w:shd w:val="clear" w:color="auto" w:fill="auto"/>
          </w:tcPr>
          <w:p w14:paraId="43F362F4" w14:textId="77777777" w:rsidR="00623196" w:rsidRPr="00623196" w:rsidRDefault="00623196" w:rsidP="00623196">
            <w:pPr>
              <w:spacing w:after="0" w:line="276" w:lineRule="auto"/>
              <w:rPr>
                <w:rFonts w:ascii="Times New Roman" w:eastAsia="Calibri" w:hAnsi="Times New Roman" w:cs="Times New Roman"/>
                <w:color w:val="231F20"/>
                <w:sz w:val="24"/>
                <w:szCs w:val="24"/>
              </w:rPr>
            </w:pPr>
            <w:r w:rsidRPr="00623196">
              <w:rPr>
                <w:rFonts w:ascii="Times New Roman" w:eastAsia="Calibri" w:hAnsi="Times New Roman" w:cs="Times New Roman"/>
                <w:color w:val="231F20"/>
                <w:sz w:val="24"/>
                <w:szCs w:val="24"/>
              </w:rPr>
              <w:t>*Correlation is significant at the 0.05 level (2-tailed).</w:t>
            </w:r>
          </w:p>
          <w:p w14:paraId="6B280FF1" w14:textId="77777777" w:rsidR="00623196" w:rsidRPr="00623196" w:rsidRDefault="00623196" w:rsidP="00623196">
            <w:pPr>
              <w:spacing w:after="0" w:line="276"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SD- Standard Deviation; n- Number; </w:t>
            </w:r>
            <w:r w:rsidRPr="00623196">
              <w:rPr>
                <w:rFonts w:ascii="Times New Roman" w:eastAsia="Calibri" w:hAnsi="Times New Roman" w:cs="Times New Roman"/>
                <w:i/>
                <w:sz w:val="24"/>
                <w:szCs w:val="24"/>
              </w:rPr>
              <w:t>r</w:t>
            </w:r>
            <w:r w:rsidRPr="00623196">
              <w:rPr>
                <w:rFonts w:ascii="Times New Roman" w:eastAsia="Calibri" w:hAnsi="Times New Roman" w:cs="Times New Roman"/>
                <w:sz w:val="24"/>
                <w:szCs w:val="24"/>
              </w:rPr>
              <w:t>- Pearson Correlation</w:t>
            </w:r>
          </w:p>
        </w:tc>
      </w:tr>
    </w:tbl>
    <w:p w14:paraId="2A6929CC" w14:textId="77777777" w:rsidR="00623196" w:rsidRPr="00623196" w:rsidRDefault="00623196" w:rsidP="00623196">
      <w:pPr>
        <w:jc w:val="center"/>
        <w:rPr>
          <w:rFonts w:ascii="Times New Roman" w:eastAsia="Calibri" w:hAnsi="Times New Roman" w:cs="Times New Roman"/>
          <w:b/>
          <w:color w:val="FF0000"/>
          <w:sz w:val="24"/>
          <w:szCs w:val="24"/>
        </w:rPr>
      </w:pPr>
    </w:p>
    <w:p w14:paraId="1F7538F9" w14:textId="77777777" w:rsidR="00623196" w:rsidRPr="00623196" w:rsidRDefault="00623196" w:rsidP="00623196">
      <w:pPr>
        <w:autoSpaceDE w:val="0"/>
        <w:autoSpaceDN w:val="0"/>
        <w:adjustRightInd w:val="0"/>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 Pearson product-moment correlation was conducted to determine the relationship between adherence and BPs.  No correlation was found to exist between medication adherence and either </w:t>
      </w:r>
      <w:r w:rsidRPr="00623196">
        <w:rPr>
          <w:rFonts w:ascii="Times New Roman" w:eastAsia="Calibri" w:hAnsi="Times New Roman" w:cs="Times New Roman"/>
          <w:bCs/>
          <w:sz w:val="24"/>
          <w:szCs w:val="24"/>
        </w:rPr>
        <w:t xml:space="preserve">systolic </w:t>
      </w:r>
      <w:r w:rsidRPr="00623196">
        <w:rPr>
          <w:rFonts w:ascii="Times New Roman" w:eastAsia="Calibri" w:hAnsi="Times New Roman" w:cs="Times New Roman"/>
          <w:sz w:val="24"/>
          <w:szCs w:val="24"/>
        </w:rPr>
        <w:t>BP (</w:t>
      </w:r>
      <w:r w:rsidRPr="00623196">
        <w:rPr>
          <w:rFonts w:ascii="Times New Roman" w:eastAsia="Calibri" w:hAnsi="Times New Roman" w:cs="Times New Roman"/>
          <w:i/>
          <w:sz w:val="24"/>
          <w:szCs w:val="24"/>
        </w:rPr>
        <w:t>r</w:t>
      </w:r>
      <w:r w:rsidRPr="00623196">
        <w:rPr>
          <w:rFonts w:ascii="Times New Roman" w:eastAsia="Calibri" w:hAnsi="Times New Roman" w:cs="Times New Roman"/>
          <w:sz w:val="24"/>
          <w:szCs w:val="24"/>
        </w:rPr>
        <w:t xml:space="preserve"> = 0.096, </w:t>
      </w:r>
      <w:r w:rsidRPr="00623196">
        <w:rPr>
          <w:rFonts w:ascii="Times New Roman" w:eastAsia="Calibri" w:hAnsi="Times New Roman" w:cs="Times New Roman"/>
          <w:i/>
          <w:sz w:val="24"/>
          <w:szCs w:val="24"/>
        </w:rPr>
        <w:t xml:space="preserve">n </w:t>
      </w:r>
      <w:r w:rsidRPr="00623196">
        <w:rPr>
          <w:rFonts w:ascii="Times New Roman" w:eastAsia="Calibri" w:hAnsi="Times New Roman" w:cs="Times New Roman"/>
          <w:sz w:val="24"/>
          <w:szCs w:val="24"/>
        </w:rPr>
        <w:t xml:space="preserve">= 60, </w:t>
      </w:r>
      <w:r w:rsidRPr="00623196">
        <w:rPr>
          <w:rFonts w:ascii="Times New Roman" w:eastAsia="Calibri" w:hAnsi="Times New Roman" w:cs="Times New Roman"/>
          <w:i/>
          <w:sz w:val="24"/>
          <w:szCs w:val="24"/>
        </w:rPr>
        <w:t xml:space="preserve">p </w:t>
      </w:r>
      <w:r w:rsidRPr="00623196">
        <w:rPr>
          <w:rFonts w:ascii="Times New Roman" w:eastAsia="Calibri" w:hAnsi="Times New Roman" w:cs="Times New Roman"/>
          <w:sz w:val="24"/>
          <w:szCs w:val="24"/>
        </w:rPr>
        <w:t xml:space="preserve">= 0.47 or </w:t>
      </w:r>
      <w:r w:rsidRPr="00623196">
        <w:rPr>
          <w:rFonts w:ascii="Times New Roman" w:eastAsia="Calibri" w:hAnsi="Times New Roman" w:cs="Times New Roman"/>
          <w:bCs/>
          <w:sz w:val="24"/>
          <w:szCs w:val="24"/>
        </w:rPr>
        <w:t xml:space="preserve">diastolic </w:t>
      </w:r>
      <w:r w:rsidRPr="00623196">
        <w:rPr>
          <w:rFonts w:ascii="Times New Roman" w:eastAsia="Calibri" w:hAnsi="Times New Roman" w:cs="Times New Roman"/>
          <w:sz w:val="24"/>
          <w:szCs w:val="24"/>
        </w:rPr>
        <w:t>BP (</w:t>
      </w:r>
      <w:r w:rsidRPr="00623196">
        <w:rPr>
          <w:rFonts w:ascii="Times New Roman" w:eastAsia="Calibri" w:hAnsi="Times New Roman" w:cs="Times New Roman"/>
          <w:i/>
          <w:sz w:val="24"/>
          <w:szCs w:val="24"/>
        </w:rPr>
        <w:t>r</w:t>
      </w:r>
      <w:r w:rsidRPr="00623196">
        <w:rPr>
          <w:rFonts w:ascii="Times New Roman" w:eastAsia="Calibri" w:hAnsi="Times New Roman" w:cs="Times New Roman"/>
          <w:sz w:val="24"/>
          <w:szCs w:val="24"/>
        </w:rPr>
        <w:t xml:space="preserve"> = 0.237, </w:t>
      </w:r>
      <w:r w:rsidRPr="00623196">
        <w:rPr>
          <w:rFonts w:ascii="Times New Roman" w:eastAsia="Calibri" w:hAnsi="Times New Roman" w:cs="Times New Roman"/>
          <w:i/>
          <w:sz w:val="24"/>
          <w:szCs w:val="24"/>
        </w:rPr>
        <w:t xml:space="preserve">n </w:t>
      </w:r>
      <w:r w:rsidRPr="00623196">
        <w:rPr>
          <w:rFonts w:ascii="Times New Roman" w:eastAsia="Calibri" w:hAnsi="Times New Roman" w:cs="Times New Roman"/>
          <w:sz w:val="24"/>
          <w:szCs w:val="24"/>
        </w:rPr>
        <w:t xml:space="preserve">= 60, </w:t>
      </w:r>
      <w:r w:rsidRPr="00623196">
        <w:rPr>
          <w:rFonts w:ascii="Times New Roman" w:eastAsia="Calibri" w:hAnsi="Times New Roman" w:cs="Times New Roman"/>
          <w:i/>
          <w:sz w:val="24"/>
          <w:szCs w:val="24"/>
        </w:rPr>
        <w:t xml:space="preserve">p </w:t>
      </w:r>
      <w:r w:rsidRPr="00623196">
        <w:rPr>
          <w:rFonts w:ascii="Times New Roman" w:eastAsia="Calibri" w:hAnsi="Times New Roman" w:cs="Times New Roman"/>
          <w:sz w:val="24"/>
          <w:szCs w:val="24"/>
        </w:rPr>
        <w:t xml:space="preserve">= 0.07) Chi-square analyses were employed to compare between-group differences for categorical variables (i.e., FDCT/MDCT Group vs adherence, gender and race) and analysis of variance (ANOVA) was used to test continuous variables. The two medication therapy groups </w:t>
      </w:r>
      <w:r w:rsidRPr="00623196">
        <w:rPr>
          <w:rFonts w:ascii="Times New Roman" w:eastAsia="Calibri" w:hAnsi="Times New Roman" w:cs="Times New Roman"/>
          <w:sz w:val="24"/>
          <w:szCs w:val="24"/>
        </w:rPr>
        <w:lastRenderedPageBreak/>
        <w:t>(FDCT/MDCT) were not found to significantly differ on any other demographic variable.  ANOVA found that those taking FDCT therapy had significantly higher systolic BPs than those taking MDCT therapy [</w:t>
      </w:r>
      <w:proofErr w:type="gramStart"/>
      <w:r w:rsidRPr="00623196">
        <w:rPr>
          <w:rFonts w:ascii="Times New Roman" w:eastAsia="Calibri" w:hAnsi="Times New Roman" w:cs="Times New Roman"/>
          <w:sz w:val="24"/>
          <w:szCs w:val="24"/>
        </w:rPr>
        <w:t>F(</w:t>
      </w:r>
      <w:proofErr w:type="gramEnd"/>
      <w:r w:rsidRPr="00623196">
        <w:rPr>
          <w:rFonts w:ascii="Times New Roman" w:eastAsia="Calibri" w:hAnsi="Times New Roman" w:cs="Times New Roman"/>
          <w:sz w:val="24"/>
          <w:szCs w:val="24"/>
        </w:rPr>
        <w:t xml:space="preserve">1,58) = 4.12, </w:t>
      </w:r>
      <w:r w:rsidRPr="00623196">
        <w:rPr>
          <w:rFonts w:ascii="Times New Roman" w:eastAsia="Calibri" w:hAnsi="Times New Roman" w:cs="Times New Roman"/>
          <w:i/>
          <w:iCs/>
          <w:sz w:val="24"/>
          <w:szCs w:val="24"/>
        </w:rPr>
        <w:t xml:space="preserve">p </w:t>
      </w:r>
      <w:r w:rsidRPr="00623196">
        <w:rPr>
          <w:rFonts w:ascii="Times New Roman" w:eastAsia="Calibri" w:hAnsi="Times New Roman" w:cs="Times New Roman"/>
          <w:sz w:val="24"/>
          <w:szCs w:val="24"/>
        </w:rPr>
        <w:t xml:space="preserve">= 0.05].  </w:t>
      </w:r>
    </w:p>
    <w:p w14:paraId="6F177555" w14:textId="77777777" w:rsidR="00623196" w:rsidRPr="00623196" w:rsidRDefault="00623196" w:rsidP="00623196">
      <w:pPr>
        <w:autoSpaceDE w:val="0"/>
        <w:autoSpaceDN w:val="0"/>
        <w:adjustRightInd w:val="0"/>
        <w:spacing w:line="240" w:lineRule="auto"/>
        <w:jc w:val="both"/>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Table 5a</w:t>
      </w:r>
    </w:p>
    <w:p w14:paraId="71FD25A7" w14:textId="77777777" w:rsidR="00623196" w:rsidRPr="00623196" w:rsidRDefault="00623196" w:rsidP="00623196">
      <w:pPr>
        <w:autoSpaceDE w:val="0"/>
        <w:autoSpaceDN w:val="0"/>
        <w:adjustRightInd w:val="0"/>
        <w:spacing w:line="240" w:lineRule="auto"/>
        <w:jc w:val="both"/>
        <w:rPr>
          <w:rFonts w:ascii="Times New Roman" w:eastAsia="Calibri" w:hAnsi="Times New Roman" w:cs="Times New Roman"/>
          <w:bCs/>
          <w:i/>
          <w:iCs/>
          <w:sz w:val="24"/>
          <w:szCs w:val="24"/>
        </w:rPr>
      </w:pPr>
      <w:r w:rsidRPr="00623196">
        <w:rPr>
          <w:rFonts w:ascii="Times New Roman" w:eastAsia="Calibri" w:hAnsi="Times New Roman" w:cs="Times New Roman"/>
          <w:i/>
          <w:iCs/>
          <w:sz w:val="24"/>
          <w:szCs w:val="24"/>
        </w:rPr>
        <w:t xml:space="preserve">Regression Analysis Summary for Independent Variables and </w:t>
      </w:r>
      <w:r w:rsidRPr="00623196">
        <w:rPr>
          <w:rFonts w:ascii="Times New Roman" w:eastAsia="Calibri" w:hAnsi="Times New Roman" w:cs="Times New Roman"/>
          <w:bCs/>
          <w:i/>
          <w:iCs/>
          <w:sz w:val="24"/>
          <w:szCs w:val="24"/>
        </w:rPr>
        <w:t>Systolic BP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5"/>
        <w:gridCol w:w="871"/>
        <w:gridCol w:w="2009"/>
        <w:gridCol w:w="1350"/>
        <w:gridCol w:w="1620"/>
        <w:gridCol w:w="1255"/>
      </w:tblGrid>
      <w:tr w:rsidR="00623196" w:rsidRPr="00623196" w14:paraId="6EE38E41" w14:textId="77777777" w:rsidTr="00016A94">
        <w:tc>
          <w:tcPr>
            <w:tcW w:w="2245" w:type="dxa"/>
            <w:shd w:val="clear" w:color="auto" w:fill="auto"/>
          </w:tcPr>
          <w:p w14:paraId="179A678A"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Independent Variable</w:t>
            </w:r>
          </w:p>
        </w:tc>
        <w:tc>
          <w:tcPr>
            <w:tcW w:w="871" w:type="dxa"/>
            <w:shd w:val="clear" w:color="auto" w:fill="auto"/>
          </w:tcPr>
          <w:p w14:paraId="1982D3F4"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B</w:t>
            </w:r>
          </w:p>
        </w:tc>
        <w:tc>
          <w:tcPr>
            <w:tcW w:w="2009" w:type="dxa"/>
            <w:shd w:val="clear" w:color="auto" w:fill="auto"/>
          </w:tcPr>
          <w:p w14:paraId="4B0A01AB"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95% CI [LL, UL]</w:t>
            </w:r>
          </w:p>
        </w:tc>
        <w:tc>
          <w:tcPr>
            <w:tcW w:w="1350" w:type="dxa"/>
            <w:shd w:val="clear" w:color="auto" w:fill="auto"/>
          </w:tcPr>
          <w:p w14:paraId="59EEE8A4"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β</w:t>
            </w:r>
          </w:p>
        </w:tc>
        <w:tc>
          <w:tcPr>
            <w:tcW w:w="1620" w:type="dxa"/>
            <w:shd w:val="clear" w:color="auto" w:fill="auto"/>
          </w:tcPr>
          <w:p w14:paraId="3D5FCE85"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i/>
                <w:sz w:val="24"/>
                <w:szCs w:val="24"/>
              </w:rPr>
              <w:t xml:space="preserve">P </w:t>
            </w:r>
            <w:r w:rsidRPr="00623196">
              <w:rPr>
                <w:rFonts w:ascii="Times New Roman" w:eastAsia="Calibri" w:hAnsi="Times New Roman" w:cs="Times New Roman"/>
                <w:sz w:val="24"/>
                <w:szCs w:val="24"/>
              </w:rPr>
              <w:t>Value</w:t>
            </w:r>
          </w:p>
        </w:tc>
        <w:tc>
          <w:tcPr>
            <w:tcW w:w="1255" w:type="dxa"/>
            <w:shd w:val="clear" w:color="auto" w:fill="auto"/>
          </w:tcPr>
          <w:p w14:paraId="1F829039" w14:textId="77777777" w:rsidR="00623196" w:rsidRPr="00623196" w:rsidRDefault="00623196" w:rsidP="00623196">
            <w:pPr>
              <w:spacing w:after="0" w:line="360" w:lineRule="auto"/>
              <w:jc w:val="center"/>
              <w:rPr>
                <w:rFonts w:ascii="Times New Roman" w:eastAsia="Calibri" w:hAnsi="Times New Roman" w:cs="Times New Roman"/>
                <w:sz w:val="24"/>
                <w:szCs w:val="24"/>
                <w:vertAlign w:val="superscript"/>
              </w:rPr>
            </w:pPr>
            <w:r w:rsidRPr="00623196">
              <w:rPr>
                <w:rFonts w:ascii="Times New Roman" w:eastAsia="Calibri" w:hAnsi="Times New Roman" w:cs="Times New Roman"/>
                <w:sz w:val="24"/>
                <w:szCs w:val="24"/>
              </w:rPr>
              <w:t>Adj. R</w:t>
            </w:r>
            <w:r w:rsidRPr="00623196">
              <w:rPr>
                <w:rFonts w:ascii="Times New Roman" w:eastAsia="Calibri" w:hAnsi="Times New Roman" w:cs="Times New Roman"/>
                <w:sz w:val="24"/>
                <w:szCs w:val="24"/>
                <w:vertAlign w:val="superscript"/>
              </w:rPr>
              <w:t>2</w:t>
            </w:r>
          </w:p>
        </w:tc>
      </w:tr>
      <w:tr w:rsidR="00623196" w:rsidRPr="00623196" w14:paraId="5D714817" w14:textId="77777777" w:rsidTr="00016A94">
        <w:tc>
          <w:tcPr>
            <w:tcW w:w="2245" w:type="dxa"/>
            <w:shd w:val="clear" w:color="auto" w:fill="auto"/>
          </w:tcPr>
          <w:p w14:paraId="2AD5529E"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Age</w:t>
            </w:r>
          </w:p>
        </w:tc>
        <w:tc>
          <w:tcPr>
            <w:tcW w:w="871" w:type="dxa"/>
            <w:shd w:val="clear" w:color="auto" w:fill="auto"/>
          </w:tcPr>
          <w:p w14:paraId="54CF4CBE"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0.09</w:t>
            </w:r>
          </w:p>
        </w:tc>
        <w:tc>
          <w:tcPr>
            <w:tcW w:w="2009" w:type="dxa"/>
            <w:shd w:val="clear" w:color="auto" w:fill="auto"/>
          </w:tcPr>
          <w:p w14:paraId="2FBFEA98"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[-0.08, 0.26]</w:t>
            </w:r>
          </w:p>
        </w:tc>
        <w:tc>
          <w:tcPr>
            <w:tcW w:w="1350" w:type="dxa"/>
            <w:shd w:val="clear" w:color="auto" w:fill="auto"/>
          </w:tcPr>
          <w:p w14:paraId="70978D53"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0.13</w:t>
            </w:r>
          </w:p>
        </w:tc>
        <w:tc>
          <w:tcPr>
            <w:tcW w:w="1620" w:type="dxa"/>
            <w:shd w:val="clear" w:color="auto" w:fill="auto"/>
          </w:tcPr>
          <w:p w14:paraId="0115ADA1"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0.30</w:t>
            </w:r>
          </w:p>
        </w:tc>
        <w:tc>
          <w:tcPr>
            <w:tcW w:w="1255" w:type="dxa"/>
            <w:shd w:val="clear" w:color="auto" w:fill="auto"/>
          </w:tcPr>
          <w:p w14:paraId="37B2B25C"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0.08</w:t>
            </w:r>
          </w:p>
        </w:tc>
      </w:tr>
      <w:tr w:rsidR="00623196" w:rsidRPr="00623196" w14:paraId="2BC06CD7" w14:textId="77777777" w:rsidTr="00016A94">
        <w:tc>
          <w:tcPr>
            <w:tcW w:w="2245" w:type="dxa"/>
            <w:shd w:val="clear" w:color="auto" w:fill="auto"/>
          </w:tcPr>
          <w:p w14:paraId="5DE78966"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Race</w:t>
            </w:r>
          </w:p>
        </w:tc>
        <w:tc>
          <w:tcPr>
            <w:tcW w:w="871" w:type="dxa"/>
            <w:shd w:val="clear" w:color="auto" w:fill="auto"/>
          </w:tcPr>
          <w:p w14:paraId="168EEF3D"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2.90</w:t>
            </w:r>
          </w:p>
        </w:tc>
        <w:tc>
          <w:tcPr>
            <w:tcW w:w="2009" w:type="dxa"/>
            <w:shd w:val="clear" w:color="auto" w:fill="auto"/>
          </w:tcPr>
          <w:p w14:paraId="047CC131"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[-3.13, 8.93]</w:t>
            </w:r>
          </w:p>
        </w:tc>
        <w:tc>
          <w:tcPr>
            <w:tcW w:w="1350" w:type="dxa"/>
            <w:shd w:val="clear" w:color="auto" w:fill="auto"/>
          </w:tcPr>
          <w:p w14:paraId="410C39F6"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0.13</w:t>
            </w:r>
          </w:p>
        </w:tc>
        <w:tc>
          <w:tcPr>
            <w:tcW w:w="1620" w:type="dxa"/>
            <w:shd w:val="clear" w:color="auto" w:fill="auto"/>
          </w:tcPr>
          <w:p w14:paraId="0D185EF3"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0.34</w:t>
            </w:r>
          </w:p>
        </w:tc>
        <w:tc>
          <w:tcPr>
            <w:tcW w:w="1255" w:type="dxa"/>
            <w:shd w:val="clear" w:color="auto" w:fill="auto"/>
          </w:tcPr>
          <w:p w14:paraId="7AFF35D0"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r>
      <w:tr w:rsidR="00623196" w:rsidRPr="00623196" w14:paraId="63594268" w14:textId="77777777" w:rsidTr="00016A94">
        <w:tc>
          <w:tcPr>
            <w:tcW w:w="2245" w:type="dxa"/>
            <w:shd w:val="clear" w:color="auto" w:fill="auto"/>
          </w:tcPr>
          <w:p w14:paraId="101C4CC0"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Gender</w:t>
            </w:r>
          </w:p>
        </w:tc>
        <w:tc>
          <w:tcPr>
            <w:tcW w:w="871" w:type="dxa"/>
            <w:shd w:val="clear" w:color="auto" w:fill="auto"/>
          </w:tcPr>
          <w:p w14:paraId="28B910A8"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-5.10</w:t>
            </w:r>
          </w:p>
        </w:tc>
        <w:tc>
          <w:tcPr>
            <w:tcW w:w="2009" w:type="dxa"/>
            <w:shd w:val="clear" w:color="auto" w:fill="auto"/>
          </w:tcPr>
          <w:p w14:paraId="5EC0CBA1"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[-10.51, 0.36]</w:t>
            </w:r>
          </w:p>
        </w:tc>
        <w:tc>
          <w:tcPr>
            <w:tcW w:w="1350" w:type="dxa"/>
            <w:shd w:val="clear" w:color="auto" w:fill="auto"/>
          </w:tcPr>
          <w:p w14:paraId="2550CE16"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-0.24</w:t>
            </w:r>
          </w:p>
        </w:tc>
        <w:tc>
          <w:tcPr>
            <w:tcW w:w="1620" w:type="dxa"/>
            <w:shd w:val="clear" w:color="auto" w:fill="auto"/>
          </w:tcPr>
          <w:p w14:paraId="27FED95E"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0.07</w:t>
            </w:r>
          </w:p>
        </w:tc>
        <w:tc>
          <w:tcPr>
            <w:tcW w:w="1255" w:type="dxa"/>
            <w:shd w:val="clear" w:color="auto" w:fill="auto"/>
          </w:tcPr>
          <w:p w14:paraId="76E5A78A"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r>
      <w:tr w:rsidR="00623196" w:rsidRPr="00623196" w14:paraId="462E1925" w14:textId="77777777" w:rsidTr="00016A94">
        <w:tc>
          <w:tcPr>
            <w:tcW w:w="2245" w:type="dxa"/>
            <w:shd w:val="clear" w:color="auto" w:fill="auto"/>
          </w:tcPr>
          <w:p w14:paraId="7255718F"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Adherence</w:t>
            </w:r>
          </w:p>
        </w:tc>
        <w:tc>
          <w:tcPr>
            <w:tcW w:w="871" w:type="dxa"/>
            <w:shd w:val="clear" w:color="auto" w:fill="auto"/>
          </w:tcPr>
          <w:p w14:paraId="52F27CB9"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-1.70</w:t>
            </w:r>
          </w:p>
        </w:tc>
        <w:tc>
          <w:tcPr>
            <w:tcW w:w="2009" w:type="dxa"/>
            <w:shd w:val="clear" w:color="auto" w:fill="auto"/>
          </w:tcPr>
          <w:p w14:paraId="3BA7B620"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[-7.04, 3.67]</w:t>
            </w:r>
          </w:p>
        </w:tc>
        <w:tc>
          <w:tcPr>
            <w:tcW w:w="1350" w:type="dxa"/>
            <w:shd w:val="clear" w:color="auto" w:fill="auto"/>
          </w:tcPr>
          <w:p w14:paraId="2C02B933"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-0.08</w:t>
            </w:r>
          </w:p>
        </w:tc>
        <w:tc>
          <w:tcPr>
            <w:tcW w:w="1620" w:type="dxa"/>
            <w:shd w:val="clear" w:color="auto" w:fill="auto"/>
          </w:tcPr>
          <w:p w14:paraId="7F87AF9E"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0.53</w:t>
            </w:r>
          </w:p>
        </w:tc>
        <w:tc>
          <w:tcPr>
            <w:tcW w:w="1255" w:type="dxa"/>
            <w:shd w:val="clear" w:color="auto" w:fill="auto"/>
          </w:tcPr>
          <w:p w14:paraId="1369354A"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r>
      <w:tr w:rsidR="00623196" w:rsidRPr="00623196" w14:paraId="3869F160" w14:textId="77777777" w:rsidTr="00016A94">
        <w:tc>
          <w:tcPr>
            <w:tcW w:w="2245" w:type="dxa"/>
            <w:shd w:val="clear" w:color="auto" w:fill="auto"/>
          </w:tcPr>
          <w:p w14:paraId="7187824C" w14:textId="77777777" w:rsidR="00623196" w:rsidRPr="00623196" w:rsidRDefault="00623196" w:rsidP="00623196">
            <w:pPr>
              <w:spacing w:after="0" w:line="36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FDCT group</w:t>
            </w:r>
          </w:p>
        </w:tc>
        <w:tc>
          <w:tcPr>
            <w:tcW w:w="871" w:type="dxa"/>
            <w:shd w:val="clear" w:color="auto" w:fill="auto"/>
          </w:tcPr>
          <w:p w14:paraId="769E7FFD"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-5.84</w:t>
            </w:r>
          </w:p>
        </w:tc>
        <w:tc>
          <w:tcPr>
            <w:tcW w:w="2009" w:type="dxa"/>
            <w:shd w:val="clear" w:color="auto" w:fill="auto"/>
          </w:tcPr>
          <w:p w14:paraId="39A0F9C8"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[-11.26, -0.42]</w:t>
            </w:r>
          </w:p>
        </w:tc>
        <w:tc>
          <w:tcPr>
            <w:tcW w:w="1350" w:type="dxa"/>
            <w:shd w:val="clear" w:color="auto" w:fill="auto"/>
          </w:tcPr>
          <w:p w14:paraId="6F9B44A5" w14:textId="77777777" w:rsidR="00623196" w:rsidRPr="00623196" w:rsidRDefault="00623196" w:rsidP="00623196">
            <w:pPr>
              <w:spacing w:after="0" w:line="36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-0.28</w:t>
            </w:r>
          </w:p>
        </w:tc>
        <w:tc>
          <w:tcPr>
            <w:tcW w:w="1620" w:type="dxa"/>
            <w:shd w:val="clear" w:color="auto" w:fill="auto"/>
          </w:tcPr>
          <w:p w14:paraId="32A569B9" w14:textId="77777777" w:rsidR="00623196" w:rsidRPr="00623196" w:rsidRDefault="00623196" w:rsidP="00623196">
            <w:pPr>
              <w:spacing w:after="0" w:line="360" w:lineRule="auto"/>
              <w:jc w:val="center"/>
              <w:rPr>
                <w:rFonts w:ascii="Times New Roman" w:eastAsia="Calibri" w:hAnsi="Times New Roman" w:cs="Times New Roman"/>
                <w:i/>
                <w:iCs/>
                <w:sz w:val="24"/>
                <w:szCs w:val="24"/>
                <w:vertAlign w:val="superscript"/>
              </w:rPr>
            </w:pPr>
            <w:r w:rsidRPr="00623196">
              <w:rPr>
                <w:rFonts w:ascii="Times New Roman" w:eastAsia="Calibri" w:hAnsi="Times New Roman" w:cs="Times New Roman"/>
                <w:i/>
                <w:iCs/>
                <w:sz w:val="24"/>
                <w:szCs w:val="24"/>
              </w:rPr>
              <w:t>0.04</w:t>
            </w:r>
            <w:r w:rsidRPr="00623196">
              <w:rPr>
                <w:rFonts w:ascii="Times New Roman" w:eastAsia="Calibri" w:hAnsi="Times New Roman" w:cs="Times New Roman"/>
                <w:i/>
                <w:iCs/>
                <w:sz w:val="24"/>
                <w:szCs w:val="24"/>
                <w:vertAlign w:val="superscript"/>
              </w:rPr>
              <w:t>*</w:t>
            </w:r>
          </w:p>
        </w:tc>
        <w:tc>
          <w:tcPr>
            <w:tcW w:w="1255" w:type="dxa"/>
            <w:shd w:val="clear" w:color="auto" w:fill="auto"/>
          </w:tcPr>
          <w:p w14:paraId="0ED5BABF" w14:textId="77777777" w:rsidR="00623196" w:rsidRPr="00623196" w:rsidRDefault="00623196" w:rsidP="00623196">
            <w:pPr>
              <w:spacing w:after="0" w:line="360" w:lineRule="auto"/>
              <w:jc w:val="center"/>
              <w:rPr>
                <w:rFonts w:ascii="Times New Roman" w:eastAsia="Calibri" w:hAnsi="Times New Roman" w:cs="Times New Roman"/>
                <w:sz w:val="24"/>
                <w:szCs w:val="24"/>
              </w:rPr>
            </w:pPr>
          </w:p>
        </w:tc>
      </w:tr>
      <w:tr w:rsidR="00623196" w:rsidRPr="00623196" w14:paraId="5EE990BF" w14:textId="77777777" w:rsidTr="00016A94">
        <w:tc>
          <w:tcPr>
            <w:tcW w:w="9350" w:type="dxa"/>
            <w:gridSpan w:val="6"/>
            <w:shd w:val="clear" w:color="auto" w:fill="auto"/>
          </w:tcPr>
          <w:p w14:paraId="535DCE5C" w14:textId="77777777" w:rsidR="00623196" w:rsidRPr="00623196" w:rsidRDefault="00623196" w:rsidP="00623196">
            <w:pPr>
              <w:spacing w:after="0" w:line="240" w:lineRule="auto"/>
              <w:rPr>
                <w:rFonts w:ascii="Times New Roman" w:eastAsia="Calibri" w:hAnsi="Times New Roman" w:cs="Times New Roman"/>
                <w:color w:val="231F20"/>
                <w:sz w:val="24"/>
                <w:szCs w:val="24"/>
              </w:rPr>
            </w:pPr>
            <w:r w:rsidRPr="00623196">
              <w:rPr>
                <w:rFonts w:ascii="Times New Roman" w:eastAsia="Calibri" w:hAnsi="Times New Roman" w:cs="Times New Roman"/>
                <w:color w:val="231F20"/>
                <w:sz w:val="24"/>
                <w:szCs w:val="24"/>
              </w:rPr>
              <w:t>*Correlation is significant at the 0.05 level (2-tailed).</w:t>
            </w:r>
          </w:p>
          <w:p w14:paraId="50C27B22" w14:textId="77777777" w:rsidR="00623196" w:rsidRPr="00623196" w:rsidRDefault="00623196" w:rsidP="00623196">
            <w:pPr>
              <w:spacing w:after="0" w:line="240" w:lineRule="auto"/>
              <w:rPr>
                <w:rFonts w:ascii="Times New Roman" w:eastAsia="Calibri" w:hAnsi="Times New Roman" w:cs="Times New Roman"/>
                <w:color w:val="231F20"/>
                <w:sz w:val="24"/>
                <w:szCs w:val="24"/>
              </w:rPr>
            </w:pPr>
            <w:r w:rsidRPr="00623196">
              <w:rPr>
                <w:rFonts w:ascii="Times New Roman" w:eastAsia="Calibri" w:hAnsi="Times New Roman" w:cs="Times New Roman"/>
                <w:sz w:val="24"/>
                <w:szCs w:val="24"/>
              </w:rPr>
              <w:t>LL and UU indicate the lower and upper limits of the confidence interval, respectively.</w:t>
            </w:r>
          </w:p>
          <w:p w14:paraId="4FFAADC7"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SD- Standard Deviation; n- Number; CI- Confidence Interval.</w:t>
            </w:r>
          </w:p>
        </w:tc>
      </w:tr>
    </w:tbl>
    <w:p w14:paraId="4162C6FA" w14:textId="77777777" w:rsidR="00623196" w:rsidRPr="00623196" w:rsidRDefault="00623196" w:rsidP="00623196">
      <w:pPr>
        <w:spacing w:line="240" w:lineRule="auto"/>
        <w:rPr>
          <w:rFonts w:ascii="Times New Roman" w:eastAsia="Calibri" w:hAnsi="Times New Roman" w:cs="Times New Roman"/>
          <w:b/>
          <w:bCs/>
          <w:sz w:val="24"/>
          <w:szCs w:val="24"/>
        </w:rPr>
      </w:pPr>
    </w:p>
    <w:p w14:paraId="05784BA0" w14:textId="77777777" w:rsidR="00623196" w:rsidRPr="00623196" w:rsidRDefault="00623196" w:rsidP="00623196">
      <w:pPr>
        <w:spacing w:line="24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Table 5b</w:t>
      </w:r>
    </w:p>
    <w:p w14:paraId="72F9F4B1" w14:textId="77777777" w:rsidR="00623196" w:rsidRPr="00623196" w:rsidRDefault="00623196" w:rsidP="00623196">
      <w:pPr>
        <w:spacing w:line="240" w:lineRule="auto"/>
        <w:rPr>
          <w:rFonts w:ascii="Times New Roman" w:eastAsia="Calibri" w:hAnsi="Times New Roman" w:cs="Times New Roman"/>
          <w:i/>
          <w:iCs/>
          <w:sz w:val="24"/>
          <w:szCs w:val="24"/>
        </w:rPr>
      </w:pPr>
      <w:r w:rsidRPr="00623196">
        <w:rPr>
          <w:rFonts w:ascii="Times New Roman" w:eastAsia="Calibri" w:hAnsi="Times New Roman" w:cs="Times New Roman"/>
          <w:i/>
          <w:iCs/>
          <w:sz w:val="24"/>
          <w:szCs w:val="24"/>
        </w:rPr>
        <w:t>Regression Analysis Summary for Independent Variables and Diastolic BP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5"/>
        <w:gridCol w:w="871"/>
        <w:gridCol w:w="2009"/>
        <w:gridCol w:w="1350"/>
        <w:gridCol w:w="1620"/>
        <w:gridCol w:w="1255"/>
      </w:tblGrid>
      <w:tr w:rsidR="00623196" w:rsidRPr="00623196" w14:paraId="7E0B40B2" w14:textId="77777777" w:rsidTr="00016A94">
        <w:tc>
          <w:tcPr>
            <w:tcW w:w="2245" w:type="dxa"/>
            <w:shd w:val="clear" w:color="auto" w:fill="auto"/>
          </w:tcPr>
          <w:p w14:paraId="7A2D13A6"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Independent Variable</w:t>
            </w:r>
          </w:p>
        </w:tc>
        <w:tc>
          <w:tcPr>
            <w:tcW w:w="871" w:type="dxa"/>
            <w:shd w:val="clear" w:color="auto" w:fill="auto"/>
          </w:tcPr>
          <w:p w14:paraId="2E57B021"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B</w:t>
            </w:r>
          </w:p>
        </w:tc>
        <w:tc>
          <w:tcPr>
            <w:tcW w:w="2009" w:type="dxa"/>
            <w:shd w:val="clear" w:color="auto" w:fill="auto"/>
          </w:tcPr>
          <w:p w14:paraId="750CC052"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95% CI [LL, UL]</w:t>
            </w:r>
          </w:p>
        </w:tc>
        <w:tc>
          <w:tcPr>
            <w:tcW w:w="1350" w:type="dxa"/>
            <w:shd w:val="clear" w:color="auto" w:fill="auto"/>
          </w:tcPr>
          <w:p w14:paraId="053AFDEF"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β</w:t>
            </w:r>
          </w:p>
        </w:tc>
        <w:tc>
          <w:tcPr>
            <w:tcW w:w="1620" w:type="dxa"/>
            <w:shd w:val="clear" w:color="auto" w:fill="auto"/>
          </w:tcPr>
          <w:p w14:paraId="432C5BEB"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i/>
                <w:sz w:val="24"/>
                <w:szCs w:val="24"/>
              </w:rPr>
              <w:t xml:space="preserve">P </w:t>
            </w:r>
            <w:r w:rsidRPr="00623196">
              <w:rPr>
                <w:rFonts w:ascii="Times New Roman" w:eastAsia="Calibri" w:hAnsi="Times New Roman" w:cs="Times New Roman"/>
                <w:sz w:val="24"/>
                <w:szCs w:val="24"/>
              </w:rPr>
              <w:t>Value</w:t>
            </w:r>
          </w:p>
        </w:tc>
        <w:tc>
          <w:tcPr>
            <w:tcW w:w="1255" w:type="dxa"/>
            <w:shd w:val="clear" w:color="auto" w:fill="auto"/>
          </w:tcPr>
          <w:p w14:paraId="17CF12A7" w14:textId="77777777" w:rsidR="00623196" w:rsidRPr="00623196" w:rsidRDefault="00623196" w:rsidP="00623196">
            <w:pPr>
              <w:spacing w:after="0" w:line="240" w:lineRule="auto"/>
              <w:jc w:val="center"/>
              <w:rPr>
                <w:rFonts w:ascii="Times New Roman" w:eastAsia="Calibri" w:hAnsi="Times New Roman" w:cs="Times New Roman"/>
                <w:sz w:val="24"/>
                <w:szCs w:val="24"/>
                <w:vertAlign w:val="superscript"/>
              </w:rPr>
            </w:pPr>
            <w:r w:rsidRPr="00623196">
              <w:rPr>
                <w:rFonts w:ascii="Times New Roman" w:eastAsia="Calibri" w:hAnsi="Times New Roman" w:cs="Times New Roman"/>
                <w:sz w:val="24"/>
                <w:szCs w:val="24"/>
              </w:rPr>
              <w:t>Adj. R</w:t>
            </w:r>
            <w:r w:rsidRPr="00623196">
              <w:rPr>
                <w:rFonts w:ascii="Times New Roman" w:eastAsia="Calibri" w:hAnsi="Times New Roman" w:cs="Times New Roman"/>
                <w:sz w:val="24"/>
                <w:szCs w:val="24"/>
                <w:vertAlign w:val="superscript"/>
              </w:rPr>
              <w:t>2</w:t>
            </w:r>
          </w:p>
        </w:tc>
      </w:tr>
      <w:tr w:rsidR="00623196" w:rsidRPr="00623196" w14:paraId="2D931CFB" w14:textId="77777777" w:rsidTr="00016A94">
        <w:tc>
          <w:tcPr>
            <w:tcW w:w="2245" w:type="dxa"/>
            <w:shd w:val="clear" w:color="auto" w:fill="auto"/>
          </w:tcPr>
          <w:p w14:paraId="10BDD711"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Age</w:t>
            </w:r>
          </w:p>
        </w:tc>
        <w:tc>
          <w:tcPr>
            <w:tcW w:w="871" w:type="dxa"/>
            <w:shd w:val="clear" w:color="auto" w:fill="auto"/>
          </w:tcPr>
          <w:p w14:paraId="5DF057F4"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-0.10</w:t>
            </w:r>
          </w:p>
        </w:tc>
        <w:tc>
          <w:tcPr>
            <w:tcW w:w="2009" w:type="dxa"/>
            <w:shd w:val="clear" w:color="auto" w:fill="auto"/>
          </w:tcPr>
          <w:p w14:paraId="686B0EFE"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[-0.19, -0.01]</w:t>
            </w:r>
          </w:p>
        </w:tc>
        <w:tc>
          <w:tcPr>
            <w:tcW w:w="1350" w:type="dxa"/>
            <w:shd w:val="clear" w:color="auto" w:fill="auto"/>
          </w:tcPr>
          <w:p w14:paraId="6E2B20EE"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-0.29</w:t>
            </w:r>
          </w:p>
        </w:tc>
        <w:tc>
          <w:tcPr>
            <w:tcW w:w="1620" w:type="dxa"/>
            <w:shd w:val="clear" w:color="auto" w:fill="auto"/>
          </w:tcPr>
          <w:p w14:paraId="079B3191" w14:textId="77777777" w:rsidR="00623196" w:rsidRPr="00623196" w:rsidRDefault="00623196" w:rsidP="00623196">
            <w:pPr>
              <w:spacing w:after="0" w:line="240" w:lineRule="auto"/>
              <w:jc w:val="center"/>
              <w:rPr>
                <w:rFonts w:ascii="Times New Roman" w:eastAsia="Calibri" w:hAnsi="Times New Roman" w:cs="Times New Roman"/>
                <w:i/>
                <w:sz w:val="24"/>
                <w:szCs w:val="24"/>
              </w:rPr>
            </w:pPr>
            <w:r w:rsidRPr="00623196">
              <w:rPr>
                <w:rFonts w:ascii="Times New Roman" w:eastAsia="Calibri" w:hAnsi="Times New Roman" w:cs="Times New Roman"/>
                <w:i/>
                <w:sz w:val="24"/>
                <w:szCs w:val="24"/>
              </w:rPr>
              <w:t>0.03*</w:t>
            </w:r>
          </w:p>
        </w:tc>
        <w:tc>
          <w:tcPr>
            <w:tcW w:w="1255" w:type="dxa"/>
            <w:shd w:val="clear" w:color="auto" w:fill="auto"/>
          </w:tcPr>
          <w:p w14:paraId="67C938C0"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0.091</w:t>
            </w:r>
          </w:p>
        </w:tc>
      </w:tr>
      <w:tr w:rsidR="00623196" w:rsidRPr="00623196" w14:paraId="3B74266C" w14:textId="77777777" w:rsidTr="00016A94">
        <w:tc>
          <w:tcPr>
            <w:tcW w:w="2245" w:type="dxa"/>
            <w:shd w:val="clear" w:color="auto" w:fill="auto"/>
          </w:tcPr>
          <w:p w14:paraId="7FCB8CFD"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Race</w:t>
            </w:r>
          </w:p>
        </w:tc>
        <w:tc>
          <w:tcPr>
            <w:tcW w:w="871" w:type="dxa"/>
            <w:shd w:val="clear" w:color="auto" w:fill="auto"/>
          </w:tcPr>
          <w:p w14:paraId="3EECD4E0"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-0.15</w:t>
            </w:r>
          </w:p>
        </w:tc>
        <w:tc>
          <w:tcPr>
            <w:tcW w:w="2009" w:type="dxa"/>
            <w:shd w:val="clear" w:color="auto" w:fill="auto"/>
          </w:tcPr>
          <w:p w14:paraId="1EAF5EBB"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[-3.32, 3.02]</w:t>
            </w:r>
          </w:p>
        </w:tc>
        <w:tc>
          <w:tcPr>
            <w:tcW w:w="1350" w:type="dxa"/>
            <w:shd w:val="clear" w:color="auto" w:fill="auto"/>
          </w:tcPr>
          <w:p w14:paraId="48D1FF1B"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-0.01</w:t>
            </w:r>
          </w:p>
        </w:tc>
        <w:tc>
          <w:tcPr>
            <w:tcW w:w="1620" w:type="dxa"/>
            <w:shd w:val="clear" w:color="auto" w:fill="auto"/>
          </w:tcPr>
          <w:p w14:paraId="3B347A1D"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0.92</w:t>
            </w:r>
          </w:p>
        </w:tc>
        <w:tc>
          <w:tcPr>
            <w:tcW w:w="1255" w:type="dxa"/>
            <w:shd w:val="clear" w:color="auto" w:fill="auto"/>
          </w:tcPr>
          <w:p w14:paraId="673D7310" w14:textId="77777777" w:rsidR="00623196" w:rsidRPr="00623196" w:rsidRDefault="00623196" w:rsidP="00623196">
            <w:pPr>
              <w:spacing w:after="0" w:line="240" w:lineRule="auto"/>
              <w:jc w:val="center"/>
              <w:rPr>
                <w:rFonts w:ascii="Times New Roman" w:eastAsia="Calibri" w:hAnsi="Times New Roman" w:cs="Times New Roman"/>
                <w:sz w:val="24"/>
                <w:szCs w:val="24"/>
              </w:rPr>
            </w:pPr>
          </w:p>
        </w:tc>
      </w:tr>
      <w:tr w:rsidR="00623196" w:rsidRPr="00623196" w14:paraId="739980DE" w14:textId="77777777" w:rsidTr="00016A94">
        <w:tc>
          <w:tcPr>
            <w:tcW w:w="2245" w:type="dxa"/>
            <w:shd w:val="clear" w:color="auto" w:fill="auto"/>
          </w:tcPr>
          <w:p w14:paraId="71F2CF81"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Gender</w:t>
            </w:r>
          </w:p>
        </w:tc>
        <w:tc>
          <w:tcPr>
            <w:tcW w:w="871" w:type="dxa"/>
            <w:shd w:val="clear" w:color="auto" w:fill="auto"/>
          </w:tcPr>
          <w:p w14:paraId="0B0F72A4"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-2.01</w:t>
            </w:r>
          </w:p>
        </w:tc>
        <w:tc>
          <w:tcPr>
            <w:tcW w:w="2009" w:type="dxa"/>
            <w:shd w:val="clear" w:color="auto" w:fill="auto"/>
          </w:tcPr>
          <w:p w14:paraId="6AADAAE8"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[-4.90, 0.84]</w:t>
            </w:r>
          </w:p>
        </w:tc>
        <w:tc>
          <w:tcPr>
            <w:tcW w:w="1350" w:type="dxa"/>
            <w:shd w:val="clear" w:color="auto" w:fill="auto"/>
          </w:tcPr>
          <w:p w14:paraId="2382825D"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-0.18</w:t>
            </w:r>
          </w:p>
        </w:tc>
        <w:tc>
          <w:tcPr>
            <w:tcW w:w="1620" w:type="dxa"/>
            <w:shd w:val="clear" w:color="auto" w:fill="auto"/>
          </w:tcPr>
          <w:p w14:paraId="60CFFBD4"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0.16</w:t>
            </w:r>
          </w:p>
        </w:tc>
        <w:tc>
          <w:tcPr>
            <w:tcW w:w="1255" w:type="dxa"/>
            <w:shd w:val="clear" w:color="auto" w:fill="auto"/>
          </w:tcPr>
          <w:p w14:paraId="25FCF040" w14:textId="77777777" w:rsidR="00623196" w:rsidRPr="00623196" w:rsidRDefault="00623196" w:rsidP="00623196">
            <w:pPr>
              <w:spacing w:after="0" w:line="240" w:lineRule="auto"/>
              <w:jc w:val="center"/>
              <w:rPr>
                <w:rFonts w:ascii="Times New Roman" w:eastAsia="Calibri" w:hAnsi="Times New Roman" w:cs="Times New Roman"/>
                <w:sz w:val="24"/>
                <w:szCs w:val="24"/>
              </w:rPr>
            </w:pPr>
          </w:p>
        </w:tc>
      </w:tr>
      <w:tr w:rsidR="00623196" w:rsidRPr="00623196" w14:paraId="594B12CE" w14:textId="77777777" w:rsidTr="00016A94">
        <w:tc>
          <w:tcPr>
            <w:tcW w:w="2245" w:type="dxa"/>
            <w:shd w:val="clear" w:color="auto" w:fill="auto"/>
          </w:tcPr>
          <w:p w14:paraId="62F1B8A3"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Adherence</w:t>
            </w:r>
          </w:p>
        </w:tc>
        <w:tc>
          <w:tcPr>
            <w:tcW w:w="871" w:type="dxa"/>
            <w:shd w:val="clear" w:color="auto" w:fill="auto"/>
          </w:tcPr>
          <w:p w14:paraId="6E4525F2"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-1.96</w:t>
            </w:r>
          </w:p>
        </w:tc>
        <w:tc>
          <w:tcPr>
            <w:tcW w:w="2009" w:type="dxa"/>
            <w:shd w:val="clear" w:color="auto" w:fill="auto"/>
          </w:tcPr>
          <w:p w14:paraId="6DCDA1DB"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[-4.78, 0.85]</w:t>
            </w:r>
          </w:p>
        </w:tc>
        <w:tc>
          <w:tcPr>
            <w:tcW w:w="1350" w:type="dxa"/>
            <w:shd w:val="clear" w:color="auto" w:fill="auto"/>
          </w:tcPr>
          <w:p w14:paraId="04C752F6"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-0.18</w:t>
            </w:r>
          </w:p>
        </w:tc>
        <w:tc>
          <w:tcPr>
            <w:tcW w:w="1620" w:type="dxa"/>
            <w:shd w:val="clear" w:color="auto" w:fill="auto"/>
          </w:tcPr>
          <w:p w14:paraId="6DC65958"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0.17</w:t>
            </w:r>
          </w:p>
        </w:tc>
        <w:tc>
          <w:tcPr>
            <w:tcW w:w="1255" w:type="dxa"/>
            <w:shd w:val="clear" w:color="auto" w:fill="auto"/>
          </w:tcPr>
          <w:p w14:paraId="6D5E64BA" w14:textId="77777777" w:rsidR="00623196" w:rsidRPr="00623196" w:rsidRDefault="00623196" w:rsidP="00623196">
            <w:pPr>
              <w:spacing w:after="0" w:line="240" w:lineRule="auto"/>
              <w:jc w:val="center"/>
              <w:rPr>
                <w:rFonts w:ascii="Times New Roman" w:eastAsia="Calibri" w:hAnsi="Times New Roman" w:cs="Times New Roman"/>
                <w:sz w:val="24"/>
                <w:szCs w:val="24"/>
              </w:rPr>
            </w:pPr>
          </w:p>
        </w:tc>
      </w:tr>
      <w:tr w:rsidR="00623196" w:rsidRPr="00623196" w14:paraId="768560D6" w14:textId="77777777" w:rsidTr="00016A94">
        <w:tc>
          <w:tcPr>
            <w:tcW w:w="2245" w:type="dxa"/>
            <w:shd w:val="clear" w:color="auto" w:fill="auto"/>
          </w:tcPr>
          <w:p w14:paraId="301D3D95"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Dosage</w:t>
            </w:r>
          </w:p>
        </w:tc>
        <w:tc>
          <w:tcPr>
            <w:tcW w:w="871" w:type="dxa"/>
            <w:shd w:val="clear" w:color="auto" w:fill="auto"/>
          </w:tcPr>
          <w:p w14:paraId="6CD04150"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-1.80</w:t>
            </w:r>
          </w:p>
        </w:tc>
        <w:tc>
          <w:tcPr>
            <w:tcW w:w="2009" w:type="dxa"/>
            <w:shd w:val="clear" w:color="auto" w:fill="auto"/>
          </w:tcPr>
          <w:p w14:paraId="0C667F25"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[-4.64, 1.06]</w:t>
            </w:r>
          </w:p>
        </w:tc>
        <w:tc>
          <w:tcPr>
            <w:tcW w:w="1350" w:type="dxa"/>
            <w:shd w:val="clear" w:color="auto" w:fill="auto"/>
          </w:tcPr>
          <w:p w14:paraId="53286344"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-0.16</w:t>
            </w:r>
          </w:p>
        </w:tc>
        <w:tc>
          <w:tcPr>
            <w:tcW w:w="1620" w:type="dxa"/>
            <w:shd w:val="clear" w:color="auto" w:fill="auto"/>
          </w:tcPr>
          <w:p w14:paraId="4F7503B7" w14:textId="77777777" w:rsidR="00623196" w:rsidRPr="00623196" w:rsidRDefault="00623196" w:rsidP="00623196">
            <w:pPr>
              <w:spacing w:after="0" w:line="240" w:lineRule="auto"/>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t>0.21</w:t>
            </w:r>
          </w:p>
        </w:tc>
        <w:tc>
          <w:tcPr>
            <w:tcW w:w="1255" w:type="dxa"/>
            <w:shd w:val="clear" w:color="auto" w:fill="auto"/>
          </w:tcPr>
          <w:p w14:paraId="571C5F6B" w14:textId="77777777" w:rsidR="00623196" w:rsidRPr="00623196" w:rsidRDefault="00623196" w:rsidP="00623196">
            <w:pPr>
              <w:spacing w:after="0" w:line="240" w:lineRule="auto"/>
              <w:jc w:val="center"/>
              <w:rPr>
                <w:rFonts w:ascii="Times New Roman" w:eastAsia="Calibri" w:hAnsi="Times New Roman" w:cs="Times New Roman"/>
                <w:sz w:val="24"/>
                <w:szCs w:val="24"/>
              </w:rPr>
            </w:pPr>
          </w:p>
        </w:tc>
      </w:tr>
      <w:tr w:rsidR="00623196" w:rsidRPr="00623196" w14:paraId="705B2D0F" w14:textId="77777777" w:rsidTr="00016A94">
        <w:tc>
          <w:tcPr>
            <w:tcW w:w="9350" w:type="dxa"/>
            <w:gridSpan w:val="6"/>
            <w:shd w:val="clear" w:color="auto" w:fill="auto"/>
          </w:tcPr>
          <w:p w14:paraId="75E0F131" w14:textId="77777777" w:rsidR="00623196" w:rsidRPr="00623196" w:rsidRDefault="00623196" w:rsidP="00623196">
            <w:pPr>
              <w:spacing w:after="0" w:line="240" w:lineRule="auto"/>
              <w:rPr>
                <w:rFonts w:ascii="Times New Roman" w:eastAsia="Calibri" w:hAnsi="Times New Roman" w:cs="Times New Roman"/>
                <w:color w:val="231F20"/>
                <w:sz w:val="24"/>
                <w:szCs w:val="24"/>
              </w:rPr>
            </w:pPr>
            <w:r w:rsidRPr="00623196">
              <w:rPr>
                <w:rFonts w:ascii="Times New Roman" w:eastAsia="Calibri" w:hAnsi="Times New Roman" w:cs="Times New Roman"/>
                <w:color w:val="231F20"/>
                <w:sz w:val="24"/>
                <w:szCs w:val="24"/>
              </w:rPr>
              <w:t>*Correlation is significant at the 0.05 level (2-tailed).</w:t>
            </w:r>
          </w:p>
          <w:p w14:paraId="5191E3F4" w14:textId="77777777" w:rsidR="00623196" w:rsidRPr="00623196" w:rsidRDefault="00623196" w:rsidP="00623196">
            <w:pPr>
              <w:spacing w:after="0" w:line="240" w:lineRule="auto"/>
              <w:rPr>
                <w:rFonts w:ascii="Times New Roman" w:eastAsia="Calibri" w:hAnsi="Times New Roman" w:cs="Times New Roman"/>
                <w:color w:val="231F20"/>
                <w:sz w:val="24"/>
                <w:szCs w:val="24"/>
              </w:rPr>
            </w:pPr>
            <w:r w:rsidRPr="00623196">
              <w:rPr>
                <w:rFonts w:ascii="Times New Roman" w:eastAsia="Calibri" w:hAnsi="Times New Roman" w:cs="Times New Roman"/>
                <w:sz w:val="24"/>
                <w:szCs w:val="24"/>
              </w:rPr>
              <w:t>LL and UU indicate the lower and upper limits of the confidence interval, respectively.</w:t>
            </w:r>
          </w:p>
          <w:p w14:paraId="64E2EAEB" w14:textId="77777777" w:rsidR="00623196" w:rsidRPr="00623196" w:rsidRDefault="00623196" w:rsidP="00623196">
            <w:pPr>
              <w:spacing w:after="0" w:line="24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SD- Standard Deviation; n- Number; CI- Confidence Interval.</w:t>
            </w:r>
          </w:p>
        </w:tc>
      </w:tr>
    </w:tbl>
    <w:p w14:paraId="74DC83AB" w14:textId="77777777" w:rsidR="00623196" w:rsidRPr="00623196" w:rsidRDefault="00623196" w:rsidP="00623196">
      <w:pPr>
        <w:autoSpaceDE w:val="0"/>
        <w:autoSpaceDN w:val="0"/>
        <w:adjustRightInd w:val="0"/>
        <w:spacing w:line="480" w:lineRule="auto"/>
        <w:ind w:firstLine="720"/>
        <w:rPr>
          <w:rFonts w:ascii="Times New Roman" w:eastAsia="Calibri" w:hAnsi="Times New Roman" w:cs="Times New Roman"/>
          <w:sz w:val="24"/>
          <w:szCs w:val="24"/>
        </w:rPr>
      </w:pPr>
    </w:p>
    <w:p w14:paraId="4AB434A0" w14:textId="77777777" w:rsidR="00623196" w:rsidRPr="00623196" w:rsidRDefault="00623196" w:rsidP="00623196">
      <w:pPr>
        <w:autoSpaceDE w:val="0"/>
        <w:autoSpaceDN w:val="0"/>
        <w:adjustRightInd w:val="0"/>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Variables for age, race, gender, adherence, and medication therapy groups were entered into multivariable linear regression models to assess their effect on BP. It was noted that the FDCT group had an independent association with systolic BP, indicating that patients in the </w:t>
      </w:r>
      <w:r w:rsidRPr="00623196">
        <w:rPr>
          <w:rFonts w:ascii="Times New Roman" w:eastAsia="Calibri" w:hAnsi="Times New Roman" w:cs="Times New Roman"/>
          <w:sz w:val="24"/>
          <w:szCs w:val="24"/>
        </w:rPr>
        <w:lastRenderedPageBreak/>
        <w:t>FDCT group had significantly lower systolic BPs than those in the MDCT group (</w:t>
      </w:r>
      <w:r w:rsidRPr="00623196">
        <w:rPr>
          <w:rFonts w:ascii="Times New Roman" w:eastAsia="Calibri" w:hAnsi="Times New Roman" w:cs="Times New Roman"/>
          <w:i/>
          <w:iCs/>
          <w:sz w:val="24"/>
          <w:szCs w:val="24"/>
        </w:rPr>
        <w:t>β</w:t>
      </w:r>
      <w:r w:rsidRPr="00623196">
        <w:rPr>
          <w:rFonts w:ascii="Times New Roman" w:eastAsia="Calibri" w:hAnsi="Times New Roman" w:cs="Times New Roman"/>
          <w:sz w:val="24"/>
          <w:szCs w:val="24"/>
        </w:rPr>
        <w:t xml:space="preserve"> = -0.28, </w:t>
      </w:r>
      <w:r w:rsidRPr="00623196">
        <w:rPr>
          <w:rFonts w:ascii="Times New Roman" w:eastAsia="Calibri" w:hAnsi="Times New Roman" w:cs="Times New Roman"/>
          <w:i/>
          <w:sz w:val="24"/>
          <w:szCs w:val="24"/>
        </w:rPr>
        <w:t>p</w:t>
      </w:r>
      <w:r w:rsidRPr="00623196">
        <w:rPr>
          <w:rFonts w:ascii="Times New Roman" w:eastAsia="Calibri" w:hAnsi="Times New Roman" w:cs="Times New Roman"/>
          <w:sz w:val="24"/>
          <w:szCs w:val="24"/>
        </w:rPr>
        <w:t xml:space="preserve"> = 0.04).  No significant difference was noted in their diastolic BP.</w:t>
      </w:r>
      <w:r w:rsidRPr="00623196" w:rsidDel="00BC1D88">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rPr>
        <w:t>In the MDCT group, the only variable found to be independently associated with diastolic BP was age (</w:t>
      </w:r>
      <w:r w:rsidRPr="00623196">
        <w:rPr>
          <w:rFonts w:ascii="Times New Roman" w:eastAsia="Calibri" w:hAnsi="Times New Roman" w:cs="Times New Roman"/>
          <w:i/>
          <w:iCs/>
          <w:sz w:val="24"/>
          <w:szCs w:val="24"/>
        </w:rPr>
        <w:t>β</w:t>
      </w:r>
      <w:r w:rsidRPr="00623196">
        <w:rPr>
          <w:rFonts w:ascii="Times New Roman" w:eastAsia="Calibri" w:hAnsi="Times New Roman" w:cs="Times New Roman"/>
          <w:sz w:val="24"/>
          <w:szCs w:val="24"/>
        </w:rPr>
        <w:t xml:space="preserve"> = -0.29, </w:t>
      </w:r>
      <w:r w:rsidRPr="00623196">
        <w:rPr>
          <w:rFonts w:ascii="Times New Roman" w:eastAsia="Calibri" w:hAnsi="Times New Roman" w:cs="Times New Roman"/>
          <w:i/>
          <w:iCs/>
          <w:sz w:val="24"/>
          <w:szCs w:val="24"/>
        </w:rPr>
        <w:t>p</w:t>
      </w:r>
      <w:r w:rsidRPr="00623196">
        <w:rPr>
          <w:rFonts w:ascii="Times New Roman" w:eastAsia="Calibri" w:hAnsi="Times New Roman" w:cs="Times New Roman"/>
          <w:sz w:val="24"/>
          <w:szCs w:val="24"/>
        </w:rPr>
        <w:t xml:space="preserve"> = 0.03), meaning that a</w:t>
      </w:r>
      <w:r w:rsidRPr="00623196">
        <w:rPr>
          <w:rFonts w:ascii="Times New Roman" w:eastAsia="Calibri" w:hAnsi="Times New Roman" w:cs="Times New Roman"/>
          <w:color w:val="1D2228"/>
          <w:sz w:val="24"/>
          <w:szCs w:val="24"/>
          <w:shd w:val="clear" w:color="auto" w:fill="FFFFFF"/>
        </w:rPr>
        <w:t>s age increases, diastolic BP decreases.</w:t>
      </w:r>
    </w:p>
    <w:p w14:paraId="7E53C18D" w14:textId="77777777" w:rsidR="00623196" w:rsidRPr="00623196" w:rsidRDefault="00623196" w:rsidP="00623196">
      <w:pPr>
        <w:spacing w:line="480" w:lineRule="auto"/>
        <w:ind w:firstLine="720"/>
        <w:jc w:val="cente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Discussion of the Findings</w:t>
      </w:r>
    </w:p>
    <w:p w14:paraId="6E353FD9" w14:textId="77777777" w:rsidR="00623196" w:rsidRPr="00623196" w:rsidRDefault="00623196" w:rsidP="00623196">
      <w:pPr>
        <w:spacing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ab/>
        <w:t xml:space="preserve">Previous literature reviewed indicated improvement in medication adherence with FDCT therapy compared to MDCT therapy </w:t>
      </w:r>
      <w:r w:rsidRPr="00623196">
        <w:rPr>
          <w:rFonts w:ascii="Times New Roman" w:eastAsia="Calibri" w:hAnsi="Times New Roman" w:cs="Times New Roman"/>
          <w:bCs/>
          <w:sz w:val="24"/>
          <w:szCs w:val="24"/>
        </w:rPr>
        <w:t>(</w:t>
      </w:r>
      <w:r w:rsidRPr="00623196">
        <w:rPr>
          <w:rFonts w:ascii="Times New Roman" w:eastAsia="Calibri" w:hAnsi="Times New Roman" w:cs="Times New Roman"/>
          <w:sz w:val="24"/>
          <w:szCs w:val="24"/>
        </w:rPr>
        <w:t>Al- Ramahi, 2015; Bangalore et al., 2007; Gerbino &amp; Shoheiber, 2007; Kawalec</w:t>
      </w:r>
      <w:r w:rsidRPr="00623196">
        <w:rPr>
          <w:rFonts w:ascii="Times New Roman" w:eastAsia="Calibri" w:hAnsi="Times New Roman" w:cs="Times New Roman"/>
          <w:sz w:val="24"/>
          <w:szCs w:val="24"/>
          <w:shd w:val="clear" w:color="auto" w:fill="FFFFFF"/>
        </w:rPr>
        <w:t xml:space="preserve"> et al., 2018; </w:t>
      </w:r>
      <w:r w:rsidRPr="00623196">
        <w:rPr>
          <w:rFonts w:ascii="Times New Roman" w:eastAsia="Calibri" w:hAnsi="Times New Roman" w:cs="Times New Roman"/>
          <w:sz w:val="24"/>
          <w:szCs w:val="24"/>
          <w:highlight w:val="white"/>
        </w:rPr>
        <w:t>Kumagai et al., 2013</w:t>
      </w:r>
      <w:r w:rsidRPr="00623196">
        <w:rPr>
          <w:rFonts w:ascii="Times New Roman" w:eastAsia="Calibri" w:hAnsi="Times New Roman" w:cs="Times New Roman"/>
          <w:sz w:val="24"/>
          <w:szCs w:val="24"/>
        </w:rPr>
        <w:t>;</w:t>
      </w:r>
      <w:r w:rsidRPr="00623196">
        <w:rPr>
          <w:rFonts w:ascii="Times New Roman" w:eastAsia="Calibri" w:hAnsi="Times New Roman" w:cs="Times New Roman"/>
          <w:sz w:val="24"/>
          <w:szCs w:val="24"/>
          <w:shd w:val="clear" w:color="auto" w:fill="FFFFFF"/>
        </w:rPr>
        <w:t xml:space="preserve"> </w:t>
      </w:r>
      <w:r w:rsidRPr="00623196">
        <w:rPr>
          <w:rFonts w:ascii="Times New Roman" w:eastAsia="Calibri" w:hAnsi="Times New Roman" w:cs="Times New Roman"/>
          <w:sz w:val="24"/>
          <w:szCs w:val="24"/>
        </w:rPr>
        <w:t xml:space="preserve">Laufenberg et. al., 2016; Nuetel, 2011; Sakima et al., 2011). However contrary to previous studies, this quality improvement project did not find that medication adherence differed by type of regimen prescribed among the participants. </w:t>
      </w:r>
    </w:p>
    <w:p w14:paraId="0BDF4AF7" w14:textId="77777777" w:rsidR="00623196" w:rsidRPr="00623196" w:rsidRDefault="00623196" w:rsidP="00623196">
      <w:pPr>
        <w:spacing w:line="480" w:lineRule="auto"/>
        <w:ind w:firstLine="720"/>
        <w:rPr>
          <w:rFonts w:ascii="Times New Roman" w:eastAsia="Calibri" w:hAnsi="Times New Roman" w:cs="Times New Roman"/>
          <w:color w:val="212121"/>
          <w:sz w:val="24"/>
          <w:szCs w:val="24"/>
          <w:shd w:val="clear" w:color="auto" w:fill="FFFFFF"/>
        </w:rPr>
      </w:pPr>
      <w:r w:rsidRPr="00623196">
        <w:rPr>
          <w:rFonts w:ascii="Times New Roman" w:eastAsia="Calibri" w:hAnsi="Times New Roman" w:cs="Times New Roman"/>
          <w:sz w:val="24"/>
          <w:szCs w:val="24"/>
        </w:rPr>
        <w:t xml:space="preserve">Limitations of this project that may have affected the results were the small sample size as well as the fact that data was only collected at one time period. Previous studies </w:t>
      </w:r>
      <w:r w:rsidRPr="00623196">
        <w:rPr>
          <w:rFonts w:ascii="Times New Roman" w:eastAsia="Times New Roman" w:hAnsi="Times New Roman" w:cs="Times New Roman"/>
          <w:sz w:val="24"/>
          <w:szCs w:val="24"/>
        </w:rPr>
        <w:t xml:space="preserve">which investigated the effect of BP medication therapy (FDCT compared to MDCT) on medication adherence had larger samples </w:t>
      </w:r>
      <w:r w:rsidRPr="00623196">
        <w:rPr>
          <w:rFonts w:ascii="Times New Roman" w:eastAsia="Calibri" w:hAnsi="Times New Roman" w:cs="Times New Roman"/>
          <w:sz w:val="24"/>
          <w:szCs w:val="24"/>
        </w:rPr>
        <w:t>with several alternative measures used to measure adherence outcomes (Bangalore et al., 2007; Butler et al., 2017; Gerbino &amp; Shoheiber, 2007; Kawalec</w:t>
      </w:r>
      <w:r w:rsidRPr="00623196">
        <w:rPr>
          <w:rFonts w:ascii="Times New Roman" w:eastAsia="Calibri" w:hAnsi="Times New Roman" w:cs="Times New Roman"/>
          <w:sz w:val="24"/>
          <w:szCs w:val="24"/>
          <w:shd w:val="clear" w:color="auto" w:fill="FFFFFF"/>
        </w:rPr>
        <w:t xml:space="preserve"> et al., 2018; </w:t>
      </w:r>
      <w:r w:rsidRPr="00623196">
        <w:rPr>
          <w:rFonts w:ascii="Times New Roman" w:eastAsia="Calibri" w:hAnsi="Times New Roman" w:cs="Times New Roman"/>
          <w:sz w:val="24"/>
          <w:szCs w:val="24"/>
          <w:highlight w:val="white"/>
        </w:rPr>
        <w:t>Kumagai et al., 2013</w:t>
      </w:r>
      <w:r w:rsidRPr="00623196">
        <w:rPr>
          <w:rFonts w:ascii="Times New Roman" w:eastAsia="Calibri" w:hAnsi="Times New Roman" w:cs="Times New Roman"/>
          <w:sz w:val="24"/>
          <w:szCs w:val="24"/>
        </w:rPr>
        <w:t>;</w:t>
      </w:r>
      <w:r w:rsidRPr="00623196">
        <w:rPr>
          <w:rFonts w:ascii="Times New Roman" w:eastAsia="Calibri" w:hAnsi="Times New Roman" w:cs="Times New Roman"/>
          <w:sz w:val="24"/>
          <w:szCs w:val="24"/>
          <w:shd w:val="clear" w:color="auto" w:fill="FFFFFF"/>
        </w:rPr>
        <w:t xml:space="preserve"> </w:t>
      </w:r>
      <w:r w:rsidRPr="00623196">
        <w:rPr>
          <w:rFonts w:ascii="Times New Roman" w:eastAsia="Calibri" w:hAnsi="Times New Roman" w:cs="Times New Roman"/>
          <w:sz w:val="24"/>
          <w:szCs w:val="24"/>
        </w:rPr>
        <w:t>Lauffenburger</w:t>
      </w:r>
      <w:r w:rsidRPr="00623196" w:rsidDel="00C24770">
        <w:rPr>
          <w:rFonts w:ascii="Times New Roman" w:eastAsia="Calibri" w:hAnsi="Times New Roman" w:cs="Times New Roman"/>
          <w:sz w:val="24"/>
          <w:szCs w:val="24"/>
        </w:rPr>
        <w:t xml:space="preserve"> </w:t>
      </w:r>
      <w:r w:rsidRPr="00623196">
        <w:rPr>
          <w:rFonts w:ascii="Times New Roman" w:eastAsia="Calibri" w:hAnsi="Times New Roman" w:cs="Times New Roman"/>
          <w:sz w:val="24"/>
          <w:szCs w:val="24"/>
        </w:rPr>
        <w:t xml:space="preserve">et. al., 2016; Sakima et al., 2011; Vrijens et al., 2008). In the majority of studies, BP control has been used as the primary means of establishing medication adherence outcomes. It is important to note that other factors such as social and economic factors, the health care team/system, the characteristics of the disease, disease therapies and patient-related factors may also contribute to BP control (Burnier &amp; Egan, 2019). </w:t>
      </w:r>
      <w:r w:rsidRPr="00623196">
        <w:rPr>
          <w:rFonts w:ascii="Times New Roman" w:eastAsia="Calibri" w:hAnsi="Times New Roman" w:cs="Times New Roman"/>
          <w:color w:val="212121"/>
          <w:sz w:val="24"/>
          <w:szCs w:val="24"/>
          <w:shd w:val="clear" w:color="auto" w:fill="FFFFFF"/>
        </w:rPr>
        <w:t xml:space="preserve">These factors were not investigated in this study and may have affected the outcome variables in </w:t>
      </w:r>
      <w:r w:rsidRPr="00623196">
        <w:rPr>
          <w:rFonts w:ascii="Times New Roman" w:eastAsia="Calibri" w:hAnsi="Times New Roman" w:cs="Times New Roman"/>
          <w:color w:val="212121"/>
          <w:sz w:val="24"/>
          <w:szCs w:val="24"/>
          <w:shd w:val="clear" w:color="auto" w:fill="FFFFFF"/>
        </w:rPr>
        <w:lastRenderedPageBreak/>
        <w:t xml:space="preserve">this quality improvement project. Future studies should examine the relationship between these factors and medication adherence as well as BP control. </w:t>
      </w:r>
    </w:p>
    <w:p w14:paraId="104BA533" w14:textId="77777777" w:rsidR="00623196" w:rsidRPr="00623196" w:rsidRDefault="00623196" w:rsidP="00623196">
      <w:pPr>
        <w:shd w:val="clear" w:color="auto" w:fill="FFFFFF"/>
        <w:spacing w:before="100" w:beforeAutospacing="1" w:after="100" w:afterAutospacing="1" w:line="480" w:lineRule="auto"/>
        <w:ind w:firstLine="720"/>
        <w:contextualSpacing/>
        <w:rPr>
          <w:rFonts w:ascii="Times New Roman" w:eastAsia="Calibri" w:hAnsi="Times New Roman" w:cs="Times New Roman"/>
          <w:color w:val="000000"/>
          <w:sz w:val="24"/>
          <w:szCs w:val="24"/>
        </w:rPr>
      </w:pPr>
      <w:r w:rsidRPr="00623196">
        <w:rPr>
          <w:rFonts w:ascii="Times New Roman" w:eastAsia="Calibri" w:hAnsi="Times New Roman" w:cs="Times New Roman"/>
          <w:color w:val="212121"/>
          <w:sz w:val="24"/>
          <w:szCs w:val="24"/>
          <w:shd w:val="clear" w:color="auto" w:fill="FFFFFF"/>
        </w:rPr>
        <w:t>Another possible explanation for the nonsignificant findings is that the MMAS-8 may have not reliably measured medication adherence.</w:t>
      </w:r>
      <w:r w:rsidRPr="00623196">
        <w:rPr>
          <w:rFonts w:ascii="Times New Roman" w:eastAsia="Calibri" w:hAnsi="Times New Roman" w:cs="Times New Roman"/>
          <w:color w:val="303030"/>
          <w:sz w:val="24"/>
          <w:szCs w:val="24"/>
          <w:shd w:val="clear" w:color="auto" w:fill="FFFFFF"/>
        </w:rPr>
        <w:t xml:space="preserve">  Limitations of self-report tools such as the Morisky Scale include that results may be inaccurate </w:t>
      </w:r>
      <w:r w:rsidRPr="00623196">
        <w:rPr>
          <w:rFonts w:ascii="Times New Roman" w:eastAsia="Calibri" w:hAnsi="Times New Roman" w:cs="Times New Roman"/>
          <w:color w:val="2A2A2A"/>
          <w:sz w:val="24"/>
          <w:szCs w:val="24"/>
          <w:shd w:val="clear" w:color="auto" w:fill="FFFFFF"/>
        </w:rPr>
        <w:t>due to difficulties with patient recall, and self-report bias due to the Hawthorne effect</w:t>
      </w:r>
      <w:r w:rsidRPr="00623196">
        <w:rPr>
          <w:rFonts w:ascii="Times New Roman" w:eastAsia="Calibri" w:hAnsi="Times New Roman" w:cs="Times New Roman"/>
          <w:color w:val="333333"/>
          <w:sz w:val="24"/>
          <w:szCs w:val="24"/>
          <w:shd w:val="clear" w:color="auto" w:fill="FFFFFF"/>
        </w:rPr>
        <w:t xml:space="preserve"> (Haynes, McDonald &amp; Garg, 2008). Haynes and colleagues (2008) suggest that </w:t>
      </w:r>
      <w:r w:rsidRPr="00623196">
        <w:rPr>
          <w:rFonts w:ascii="Times New Roman" w:eastAsia="Calibri" w:hAnsi="Times New Roman" w:cs="Times New Roman"/>
          <w:color w:val="000000"/>
          <w:sz w:val="24"/>
          <w:szCs w:val="24"/>
        </w:rPr>
        <w:t xml:space="preserve">subjective methods are the least reliable method to measure patients’ medication adherence and recommend additional objective measures such as pill counting, and pharmacy record reviews to validate medication adherence.  </w:t>
      </w:r>
    </w:p>
    <w:p w14:paraId="410D433C" w14:textId="77777777" w:rsidR="00623196" w:rsidRPr="00623196" w:rsidRDefault="00623196" w:rsidP="00623196">
      <w:pPr>
        <w:shd w:val="clear" w:color="auto" w:fill="FFFFFF"/>
        <w:spacing w:before="100" w:beforeAutospacing="1" w:after="100" w:afterAutospacing="1" w:line="480" w:lineRule="auto"/>
        <w:contextualSpacing/>
        <w:rPr>
          <w:rFonts w:ascii="Times New Roman" w:eastAsia="Calibri" w:hAnsi="Times New Roman" w:cs="Times New Roman"/>
          <w:color w:val="2A2A2A"/>
          <w:sz w:val="24"/>
          <w:szCs w:val="24"/>
          <w:shd w:val="clear" w:color="auto" w:fill="FFFFFF"/>
        </w:rPr>
      </w:pPr>
      <w:r w:rsidRPr="00623196">
        <w:rPr>
          <w:rFonts w:ascii="Times New Roman" w:eastAsia="Calibri" w:hAnsi="Times New Roman" w:cs="Times New Roman"/>
          <w:color w:val="000000"/>
          <w:sz w:val="24"/>
          <w:szCs w:val="24"/>
        </w:rPr>
        <w:tab/>
        <w:t xml:space="preserve">Many patients during the process of obtaining data pertinent to registration for this quality improvement project had verbally stated that they were very adherent to their prescribed medication therapies. However, upon analysis of data from their individual MMAS-8 questionnaire, it was discovered that none of the patient sampled in this quality improvement project scored high in medication adherence. In fact, the mean adherence score for FDCT was 2.7 and 3.1 for the MDCT group. According to the MMAS-8 scale utilized, this indicated low medication adherence. Despite the simplicity of questions asked in the questionnaire, bias, confusion, lack of understanding or and attempts to influence the overall individual ratings with intentionally inaccurate responses may have skewed the overall results. Future studies should consider using objective measures such as pill counting and reviewing pharmacy records to further validate medication adherence.  Since the MMAS-8 was only administered at one point of time, it would also be recommended to measure medication adherence at more time periods in order to determine if findings are consistent. </w:t>
      </w:r>
    </w:p>
    <w:p w14:paraId="34D926FF" w14:textId="77777777" w:rsidR="00623196" w:rsidRPr="00623196" w:rsidRDefault="00623196" w:rsidP="00623196">
      <w:pPr>
        <w:shd w:val="clear" w:color="auto" w:fill="FFFFFF"/>
        <w:spacing w:before="100" w:beforeAutospacing="1" w:after="100" w:afterAutospacing="1" w:line="480" w:lineRule="auto"/>
        <w:ind w:firstLine="720"/>
        <w:contextualSpacing/>
        <w:rPr>
          <w:rFonts w:ascii="Calibri" w:eastAsia="Calibri" w:hAnsi="Calibri" w:cs="Times New Roman"/>
        </w:rPr>
      </w:pPr>
      <w:r w:rsidRPr="00623196">
        <w:rPr>
          <w:rFonts w:ascii="Times New Roman" w:eastAsia="Calibri" w:hAnsi="Times New Roman" w:cs="Times New Roman"/>
          <w:sz w:val="24"/>
          <w:szCs w:val="24"/>
        </w:rPr>
        <w:lastRenderedPageBreak/>
        <w:t>BP was relatively well controlled in all participants. This is not surprising as participants were sampled from a rural privately owned physician primary care clinic embedded in a tight woven rural town. In clinical practice, the providers prioritized effective control of their patients’ BP and holds regular refresher courses with nursing staff on how to accurately measure BP during each encounter. Additionally, the patient/provider relationship is very good and may have reflected in higher trust levels and thus better BP control despite the low adherence scores recorded during this project.</w:t>
      </w:r>
      <w:r w:rsidRPr="00623196">
        <w:rPr>
          <w:rFonts w:ascii="Calibri" w:eastAsia="Calibri" w:hAnsi="Calibri" w:cs="Times New Roman"/>
        </w:rPr>
        <w:t xml:space="preserve"> </w:t>
      </w:r>
    </w:p>
    <w:p w14:paraId="09B9C215" w14:textId="77777777" w:rsidR="00623196" w:rsidRPr="00623196" w:rsidRDefault="00623196" w:rsidP="00623196">
      <w:pPr>
        <w:shd w:val="clear" w:color="auto" w:fill="FFFFFF"/>
        <w:spacing w:before="100" w:beforeAutospacing="1" w:after="100" w:afterAutospacing="1" w:line="480" w:lineRule="auto"/>
        <w:ind w:firstLine="720"/>
        <w:contextualSpacing/>
        <w:rPr>
          <w:rFonts w:ascii="Times New Roman" w:hAnsi="Times New Roman"/>
          <w:sz w:val="24"/>
          <w:szCs w:val="24"/>
        </w:rPr>
      </w:pPr>
      <w:r w:rsidRPr="00623196">
        <w:rPr>
          <w:rFonts w:ascii="Times New Roman" w:eastAsia="Calibri" w:hAnsi="Times New Roman" w:cs="Times New Roman"/>
          <w:sz w:val="24"/>
          <w:szCs w:val="24"/>
        </w:rPr>
        <w:t xml:space="preserve">BP control was already a major priority within this clinic prior to the initiation of this quality improvement project as most of the patients had specific cardiac issues in addition to hypertension and thus needed to have good BP control to effectively manage their other comorbidities. </w:t>
      </w:r>
      <w:r w:rsidRPr="00623196">
        <w:rPr>
          <w:rFonts w:ascii="Times New Roman" w:hAnsi="Times New Roman"/>
          <w:sz w:val="24"/>
          <w:szCs w:val="24"/>
        </w:rPr>
        <w:t xml:space="preserve">Many patients are encouraged to self-monitor their BP and document periodic readings for joint review with their providers during their follow-up appointments. Non-pharmacologic interventions such as sodium restriction, healthy diets and exercise plans are consistently reinforced during follow up visits.  These variables were not measured in the current study, and may have had an effect on the good BP control observed in this sample.  Future studies should investigate the effect of these nonpharmacologic variables on BP control. </w:t>
      </w:r>
    </w:p>
    <w:p w14:paraId="36575102" w14:textId="77777777" w:rsidR="00623196" w:rsidRPr="00623196" w:rsidRDefault="00623196" w:rsidP="00623196">
      <w:pPr>
        <w:shd w:val="clear" w:color="auto" w:fill="FFFFFF"/>
        <w:spacing w:before="100" w:beforeAutospacing="1" w:after="100" w:afterAutospacing="1" w:line="480" w:lineRule="auto"/>
        <w:ind w:firstLine="720"/>
        <w:contextualSpacing/>
        <w:rPr>
          <w:rFonts w:ascii="Times New Roman" w:eastAsia="Calibri" w:hAnsi="Times New Roman" w:cs="Times New Roman"/>
          <w:color w:val="000000"/>
          <w:sz w:val="24"/>
          <w:szCs w:val="24"/>
          <w:shd w:val="clear" w:color="auto" w:fill="FFFFFF"/>
        </w:rPr>
      </w:pPr>
      <w:r w:rsidRPr="00623196">
        <w:rPr>
          <w:rFonts w:ascii="Times New Roman" w:eastAsia="Calibri" w:hAnsi="Times New Roman" w:cs="Times New Roman"/>
          <w:sz w:val="24"/>
          <w:szCs w:val="24"/>
        </w:rPr>
        <w:t>Literature has indicated that patient’s knowledge about their BP is related to improved medication adherence.</w:t>
      </w:r>
      <w:bookmarkStart w:id="32" w:name="_Hlk87234073"/>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color w:val="303030"/>
          <w:sz w:val="24"/>
          <w:szCs w:val="24"/>
          <w:shd w:val="clear" w:color="auto" w:fill="FFFFFF"/>
        </w:rPr>
        <w:t>Jankowska-Polańska et al. (2016) conducted a study of 233 patients with hypertension to determine the relationship</w:t>
      </w:r>
      <w:r w:rsidRPr="00623196">
        <w:rPr>
          <w:rFonts w:ascii="Times New Roman" w:eastAsia="Calibri" w:hAnsi="Times New Roman" w:cs="Times New Roman"/>
          <w:sz w:val="24"/>
          <w:szCs w:val="24"/>
          <w:shd w:val="clear" w:color="auto" w:fill="FCFCFC"/>
        </w:rPr>
        <w:t xml:space="preserve"> between patients’ knowledge and medication adherence</w:t>
      </w:r>
      <w:r w:rsidRPr="00623196">
        <w:rPr>
          <w:rFonts w:ascii="Times New Roman" w:eastAsia="Times New Roman" w:hAnsi="Times New Roman" w:cs="Times New Roman"/>
          <w:color w:val="000000"/>
          <w:sz w:val="24"/>
          <w:szCs w:val="24"/>
        </w:rPr>
        <w:t xml:space="preserve">. Sixty-three percent of study participants had a low level of hypertension knowledge and had the smallest proportion of correct answers provided for items related to, diet, hypertension definition, and drug adherence. </w:t>
      </w:r>
      <w:r w:rsidRPr="00623196">
        <w:rPr>
          <w:rFonts w:ascii="Times New Roman" w:eastAsia="Calibri" w:hAnsi="Times New Roman" w:cs="Times New Roman"/>
          <w:color w:val="000000"/>
          <w:sz w:val="24"/>
          <w:szCs w:val="24"/>
          <w:shd w:val="clear" w:color="auto" w:fill="FFFFFF"/>
        </w:rPr>
        <w:t xml:space="preserve">In other words, medication adherence is increased in patients who have a greater understanding of their disease, the progression and prognosis.  </w:t>
      </w:r>
      <w:r w:rsidRPr="00623196">
        <w:rPr>
          <w:rFonts w:ascii="Times New Roman" w:eastAsia="Calibri" w:hAnsi="Times New Roman" w:cs="Times New Roman"/>
          <w:color w:val="000000"/>
          <w:sz w:val="24"/>
          <w:szCs w:val="24"/>
          <w:shd w:val="clear" w:color="auto" w:fill="FFFFFF"/>
        </w:rPr>
        <w:lastRenderedPageBreak/>
        <w:t>Unfortunately, the effect of the research participants’ BP knowledge was not assessed in this quality improvement project but remains to be explored in future studies.</w:t>
      </w:r>
    </w:p>
    <w:bookmarkEnd w:id="32"/>
    <w:p w14:paraId="4ECB881A" w14:textId="77777777" w:rsidR="00623196" w:rsidRPr="00623196" w:rsidRDefault="00623196" w:rsidP="00623196">
      <w:pPr>
        <w:shd w:val="clear" w:color="auto" w:fill="FFFFFF"/>
        <w:spacing w:after="0" w:line="480" w:lineRule="auto"/>
        <w:ind w:firstLine="720"/>
        <w:rPr>
          <w:rFonts w:ascii="Times New Roman" w:eastAsia="Calibri" w:hAnsi="Times New Roman" w:cs="Times New Roman"/>
          <w:bCs/>
          <w:sz w:val="24"/>
          <w:szCs w:val="24"/>
        </w:rPr>
      </w:pPr>
      <w:r w:rsidRPr="00623196">
        <w:rPr>
          <w:rFonts w:ascii="Times New Roman" w:eastAsia="Calibri" w:hAnsi="Times New Roman" w:cs="Times New Roman"/>
          <w:bCs/>
          <w:sz w:val="24"/>
          <w:szCs w:val="24"/>
        </w:rPr>
        <w:t xml:space="preserve">This quality improvement project examined the relationship between demographic variables (age, race, and gender) and their effect on medication adherence and BP, while comparing against both medication regimens (FDCT vs MDCT). The only significant relationship that was found was between age and diastolic BP, as age increased diastolic BP decreased. </w:t>
      </w:r>
      <w:r w:rsidRPr="00623196">
        <w:rPr>
          <w:rFonts w:ascii="Times New Roman" w:eastAsia="Calibri" w:hAnsi="Times New Roman" w:cs="Times New Roman"/>
          <w:color w:val="000000"/>
          <w:sz w:val="24"/>
          <w:szCs w:val="24"/>
          <w:shd w:val="clear" w:color="auto" w:fill="FFFFFF"/>
        </w:rPr>
        <w:t>As noted by Pinto (2007), diastolic blood pressure has a varying pattern with ageing, increasing until the fifth decade and slowly decreasing from the age of 60 years to at least 84 years of age. </w:t>
      </w:r>
      <w:r w:rsidRPr="00623196">
        <w:rPr>
          <w:rFonts w:ascii="Times New Roman" w:eastAsia="Calibri" w:hAnsi="Times New Roman" w:cs="Times New Roman"/>
          <w:bCs/>
          <w:sz w:val="24"/>
          <w:szCs w:val="24"/>
        </w:rPr>
        <w:t xml:space="preserve">In a more recent study, </w:t>
      </w:r>
      <w:r w:rsidRPr="00623196">
        <w:rPr>
          <w:rFonts w:ascii="Times New Roman" w:eastAsia="Calibri" w:hAnsi="Times New Roman" w:cs="Times New Roman"/>
          <w:sz w:val="24"/>
          <w:szCs w:val="24"/>
        </w:rPr>
        <w:t xml:space="preserve">Wang, </w:t>
      </w:r>
      <w:proofErr w:type="spellStart"/>
      <w:r w:rsidRPr="00623196">
        <w:rPr>
          <w:rFonts w:ascii="Times New Roman" w:eastAsia="Calibri" w:hAnsi="Times New Roman" w:cs="Times New Roman"/>
          <w:sz w:val="24"/>
          <w:szCs w:val="24"/>
        </w:rPr>
        <w:t>Vetrano</w:t>
      </w:r>
      <w:proofErr w:type="spellEnd"/>
      <w:r w:rsidRPr="00623196">
        <w:rPr>
          <w:rFonts w:ascii="Times New Roman" w:eastAsia="Calibri" w:hAnsi="Times New Roman" w:cs="Times New Roman"/>
          <w:sz w:val="24"/>
          <w:szCs w:val="24"/>
        </w:rPr>
        <w:t xml:space="preserve">, Liang &amp; </w:t>
      </w:r>
      <w:proofErr w:type="spellStart"/>
      <w:r w:rsidRPr="00623196">
        <w:rPr>
          <w:rFonts w:ascii="Times New Roman" w:eastAsia="Calibri" w:hAnsi="Times New Roman" w:cs="Times New Roman"/>
          <w:sz w:val="24"/>
          <w:szCs w:val="24"/>
        </w:rPr>
        <w:t>Qiu</w:t>
      </w:r>
      <w:proofErr w:type="spellEnd"/>
      <w:r w:rsidRPr="00623196">
        <w:rPr>
          <w:rFonts w:ascii="Times New Roman" w:eastAsia="Calibri" w:hAnsi="Times New Roman" w:cs="Times New Roman"/>
          <w:sz w:val="24"/>
          <w:szCs w:val="24"/>
        </w:rPr>
        <w:t xml:space="preserve"> (2019) also found that diastolic BP and mean arterial pressure </w:t>
      </w:r>
      <w:r w:rsidRPr="00623196">
        <w:rPr>
          <w:rFonts w:ascii="Times New Roman" w:eastAsia="Calibri" w:hAnsi="Times New Roman" w:cs="Times New Roman"/>
          <w:color w:val="000000"/>
          <w:sz w:val="24"/>
          <w:szCs w:val="24"/>
          <w:shd w:val="clear" w:color="auto" w:fill="FFFFFF"/>
        </w:rPr>
        <w:t xml:space="preserve">decreased consistently after 60 years of age. These are attributable to </w:t>
      </w:r>
      <w:r w:rsidRPr="00623196">
        <w:rPr>
          <w:rFonts w:ascii="Times New Roman" w:eastAsia="Calibri" w:hAnsi="Times New Roman" w:cs="Times New Roman"/>
          <w:color w:val="494949"/>
          <w:sz w:val="24"/>
          <w:szCs w:val="24"/>
          <w:shd w:val="clear" w:color="auto" w:fill="FFFFFF"/>
        </w:rPr>
        <w:t xml:space="preserve">increasing predominance of large artery stiffness in this middle-aged and elderly </w:t>
      </w:r>
      <w:r w:rsidRPr="00623196">
        <w:rPr>
          <w:rFonts w:ascii="Times New Roman" w:eastAsia="Calibri" w:hAnsi="Times New Roman" w:cs="Times New Roman"/>
          <w:color w:val="222222"/>
          <w:sz w:val="24"/>
          <w:szCs w:val="24"/>
          <w:shd w:val="clear" w:color="auto" w:fill="FFFFFF"/>
        </w:rPr>
        <w:t>(Williams, Lindholm &amp; Server, 2008).</w:t>
      </w:r>
      <w:r w:rsidRPr="00623196">
        <w:rPr>
          <w:rFonts w:ascii="Times New Roman" w:eastAsia="Calibri" w:hAnsi="Times New Roman" w:cs="Times New Roman"/>
          <w:color w:val="000000"/>
          <w:sz w:val="24"/>
          <w:szCs w:val="24"/>
          <w:shd w:val="clear" w:color="auto" w:fill="FFFFFF"/>
        </w:rPr>
        <w:t xml:space="preserve">  No other significant relationships were found between demographic variables, medication adherence and mode of medication administration.</w:t>
      </w:r>
      <w:r w:rsidRPr="00623196">
        <w:rPr>
          <w:rFonts w:ascii="Times New Roman" w:eastAsia="Calibri" w:hAnsi="Times New Roman" w:cs="Times New Roman"/>
          <w:bCs/>
          <w:sz w:val="24"/>
          <w:szCs w:val="24"/>
        </w:rPr>
        <w:t xml:space="preserve"> These findings should be interpreted with caution due to the limited sample size (n = 60) of this quality improvement project. Consequently, many of the demographic subgroups being compared were populated by less than 10 participants. These small sample sizes may have impacted the analyses, making it difficult to accurately identify significant relationship and their impacts.</w:t>
      </w:r>
    </w:p>
    <w:p w14:paraId="71312722" w14:textId="62E85C5F" w:rsidR="00623196" w:rsidRPr="00623196" w:rsidRDefault="007929C8" w:rsidP="007929C8">
      <w:pPr>
        <w:spacing w:line="480" w:lineRule="auto"/>
        <w:ind w:firstLine="720"/>
        <w:jc w:val="center"/>
        <w:rPr>
          <w:rFonts w:ascii="Times New Roman" w:eastAsia="Calibri" w:hAnsi="Times New Roman" w:cs="Times New Roman"/>
          <w:b/>
          <w:sz w:val="24"/>
          <w:szCs w:val="24"/>
        </w:rPr>
      </w:pPr>
      <w:r>
        <w:rPr>
          <w:rFonts w:ascii="Times New Roman" w:eastAsia="Calibri" w:hAnsi="Times New Roman" w:cs="Times New Roman"/>
          <w:b/>
          <w:sz w:val="24"/>
          <w:szCs w:val="24"/>
        </w:rPr>
        <w:t>Conclusion</w:t>
      </w:r>
    </w:p>
    <w:p w14:paraId="5F577668" w14:textId="77777777" w:rsidR="00623196" w:rsidRPr="00623196" w:rsidRDefault="00623196" w:rsidP="00623196">
      <w:pPr>
        <w:spacing w:line="480" w:lineRule="auto"/>
        <w:ind w:firstLine="720"/>
        <w:rPr>
          <w:rFonts w:ascii="Times New Roman" w:eastAsia="Calibri" w:hAnsi="Times New Roman" w:cs="Times New Roman"/>
          <w:bCs/>
          <w:sz w:val="24"/>
          <w:szCs w:val="24"/>
        </w:rPr>
      </w:pPr>
      <w:r w:rsidRPr="00623196">
        <w:rPr>
          <w:rFonts w:ascii="Times New Roman" w:eastAsia="Calibri" w:hAnsi="Times New Roman" w:cs="Times New Roman"/>
          <w:bCs/>
          <w:sz w:val="24"/>
          <w:szCs w:val="24"/>
        </w:rPr>
        <w:t xml:space="preserve">This quality improvement project did not find evidence of a significant difference in medication adherence and ultimately BP control amongst the two medication dosage groups and sample subjects studied.  </w:t>
      </w:r>
      <w:r w:rsidRPr="00623196">
        <w:rPr>
          <w:rFonts w:ascii="Times New Roman" w:eastAsia="Calibri" w:hAnsi="Times New Roman" w:cs="Times New Roman"/>
          <w:sz w:val="24"/>
          <w:szCs w:val="24"/>
        </w:rPr>
        <w:t xml:space="preserve">The only variable found to be independently associated with diastolic BP was age.  </w:t>
      </w:r>
      <w:r w:rsidRPr="00623196">
        <w:rPr>
          <w:rFonts w:ascii="Times New Roman" w:eastAsia="Calibri" w:hAnsi="Times New Roman" w:cs="Times New Roman"/>
          <w:bCs/>
          <w:sz w:val="24"/>
          <w:szCs w:val="24"/>
        </w:rPr>
        <w:t xml:space="preserve">Despite low levels of reported BP medication adherence, the overall BP was relatively well controlled in this sample of study participants. Possible explanations for this </w:t>
      </w:r>
      <w:r w:rsidRPr="00623196">
        <w:rPr>
          <w:rFonts w:ascii="Times New Roman" w:eastAsia="Calibri" w:hAnsi="Times New Roman" w:cs="Times New Roman"/>
          <w:bCs/>
          <w:sz w:val="24"/>
          <w:szCs w:val="24"/>
        </w:rPr>
        <w:lastRenderedPageBreak/>
        <w:t xml:space="preserve">finding include: length of treatment after original diagnosis, ongoing medication education provided during each provider encounter, ease of information spread and networking among patients in a close-knit rural community, ease of obtaining medication from pharmacy, efficacy of medication (brand name compared to  generic name prescription), concomitant effect of other  medications being taken by patients, concomitant effects of other ongoing disease process in patients, adherence to other non-pharmacological HTN interventions and most importantly, self-reporting bias. </w:t>
      </w:r>
    </w:p>
    <w:p w14:paraId="3966679F" w14:textId="77777777" w:rsidR="00623196" w:rsidRPr="00623196" w:rsidRDefault="00623196" w:rsidP="00623196">
      <w:pPr>
        <w:spacing w:line="480" w:lineRule="auto"/>
        <w:ind w:firstLine="720"/>
        <w:rPr>
          <w:rFonts w:ascii="Times New Roman" w:eastAsia="Calibri" w:hAnsi="Times New Roman" w:cs="Times New Roman"/>
          <w:bCs/>
          <w:sz w:val="24"/>
          <w:szCs w:val="24"/>
        </w:rPr>
      </w:pPr>
      <w:r w:rsidRPr="00623196">
        <w:rPr>
          <w:rFonts w:ascii="Times New Roman" w:eastAsia="Calibri" w:hAnsi="Times New Roman" w:cs="Times New Roman"/>
          <w:bCs/>
          <w:sz w:val="24"/>
          <w:szCs w:val="24"/>
        </w:rPr>
        <w:t>Indeed, m</w:t>
      </w:r>
      <w:r w:rsidRPr="00623196">
        <w:rPr>
          <w:rFonts w:ascii="Times New Roman" w:eastAsia="Calibri" w:hAnsi="Times New Roman" w:cs="Times New Roman"/>
          <w:sz w:val="24"/>
          <w:szCs w:val="24"/>
        </w:rPr>
        <w:t xml:space="preserve">edication adherence appears to be susceptible to and simultaneously influenced by many other concurrent factors. Consequently, patient specific/tailored interventions are required. To accomplish this, health care providers, policy makers and administrators need to develop means of accurately assessing not only medication adherence, but also those factors that influence it. Currently, no single intervention strategy, or package of strategies that has been shown to be effective across all patients, conditions, and settings. Future studies should not only focus on interventions that target medication adherence but tailored to the illness-related demands experienced by the patient. </w:t>
      </w:r>
    </w:p>
    <w:p w14:paraId="28A2118F" w14:textId="77777777" w:rsidR="00623196" w:rsidRPr="00623196" w:rsidRDefault="00623196" w:rsidP="00623196">
      <w:pPr>
        <w:keepNext/>
        <w:spacing w:line="480" w:lineRule="auto"/>
        <w:ind w:left="2880" w:firstLine="72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Limitations of the study</w:t>
      </w:r>
    </w:p>
    <w:p w14:paraId="6C8869C5" w14:textId="77777777" w:rsidR="00623196" w:rsidRPr="00623196" w:rsidRDefault="00623196" w:rsidP="00623196">
      <w:pPr>
        <w:spacing w:line="480" w:lineRule="auto"/>
        <w:ind w:firstLine="720"/>
        <w:rPr>
          <w:rFonts w:ascii="Times New Roman" w:eastAsia="Calibri" w:hAnsi="Times New Roman" w:cs="Times New Roman"/>
          <w:bCs/>
          <w:sz w:val="24"/>
          <w:szCs w:val="24"/>
        </w:rPr>
      </w:pPr>
      <w:r w:rsidRPr="00623196">
        <w:rPr>
          <w:rFonts w:ascii="Times New Roman" w:eastAsia="Calibri" w:hAnsi="Times New Roman" w:cs="Times New Roman"/>
          <w:sz w:val="24"/>
          <w:szCs w:val="24"/>
        </w:rPr>
        <w:t xml:space="preserve">The current study was limited by the small number of participants and the collection of data from only one clinic setting. </w:t>
      </w:r>
      <w:r w:rsidRPr="00623196">
        <w:rPr>
          <w:rFonts w:ascii="Times New Roman" w:eastAsia="Calibri" w:hAnsi="Times New Roman" w:cs="Times New Roman"/>
          <w:bCs/>
          <w:sz w:val="24"/>
          <w:szCs w:val="24"/>
        </w:rPr>
        <w:t xml:space="preserve">Results from this study may not be generalizable to the entire population of patients with hypertension. Furthermore, BP was the only measure of medication adherence. It may be argued that other factors not considered during this study may have impacted patients’ medication adherence. This study also relied on self-reporting of adherence to medication regimen provided by the participants, future studies may explore the use of objective </w:t>
      </w:r>
      <w:r w:rsidRPr="00623196">
        <w:rPr>
          <w:rFonts w:ascii="Times New Roman" w:eastAsia="Calibri" w:hAnsi="Times New Roman" w:cs="Times New Roman"/>
          <w:bCs/>
          <w:sz w:val="24"/>
          <w:szCs w:val="24"/>
        </w:rPr>
        <w:lastRenderedPageBreak/>
        <w:t xml:space="preserve">measures of medication adherence to validate self-report findings. Finally, participant bias both intentionally or otherwise cannot be completely ruled out. </w:t>
      </w:r>
    </w:p>
    <w:p w14:paraId="484EAE11" w14:textId="01E524B8" w:rsidR="00623196" w:rsidRPr="00623196" w:rsidRDefault="00623196" w:rsidP="00623196">
      <w:pPr>
        <w:spacing w:line="480" w:lineRule="auto"/>
        <w:jc w:val="center"/>
        <w:rPr>
          <w:rFonts w:ascii="Times New Roman" w:eastAsia="Calibri" w:hAnsi="Times New Roman" w:cs="Times New Roman"/>
          <w:b/>
          <w:sz w:val="24"/>
          <w:szCs w:val="24"/>
        </w:rPr>
      </w:pPr>
      <w:r w:rsidRPr="00623196">
        <w:rPr>
          <w:rFonts w:ascii="Times New Roman" w:eastAsia="Calibri" w:hAnsi="Times New Roman" w:cs="Times New Roman"/>
          <w:b/>
          <w:sz w:val="24"/>
          <w:szCs w:val="24"/>
        </w:rPr>
        <w:t xml:space="preserve">Implications for Practice and Career </w:t>
      </w:r>
      <w:r w:rsidR="00A1350A">
        <w:rPr>
          <w:rFonts w:ascii="Times New Roman" w:eastAsia="Calibri" w:hAnsi="Times New Roman" w:cs="Times New Roman"/>
          <w:b/>
          <w:sz w:val="24"/>
          <w:szCs w:val="24"/>
        </w:rPr>
        <w:t>D</w:t>
      </w:r>
      <w:r w:rsidRPr="00623196">
        <w:rPr>
          <w:rFonts w:ascii="Times New Roman" w:eastAsia="Calibri" w:hAnsi="Times New Roman" w:cs="Times New Roman"/>
          <w:b/>
          <w:sz w:val="24"/>
          <w:szCs w:val="24"/>
        </w:rPr>
        <w:t>evelopment</w:t>
      </w:r>
    </w:p>
    <w:p w14:paraId="0D7893A0" w14:textId="77777777" w:rsidR="00623196" w:rsidRPr="00623196" w:rsidRDefault="00623196" w:rsidP="00623196">
      <w:pPr>
        <w:spacing w:line="480" w:lineRule="auto"/>
        <w:ind w:firstLine="720"/>
        <w:contextualSpacing/>
        <w:rPr>
          <w:rFonts w:ascii="Times New Roman" w:eastAsia="Calibri" w:hAnsi="Times New Roman" w:cs="Times New Roman"/>
          <w:bCs/>
          <w:sz w:val="24"/>
          <w:szCs w:val="24"/>
        </w:rPr>
      </w:pPr>
      <w:r w:rsidRPr="00623196">
        <w:rPr>
          <w:rFonts w:ascii="Times New Roman" w:eastAsia="Calibri" w:hAnsi="Times New Roman" w:cs="Times New Roman"/>
          <w:bCs/>
          <w:sz w:val="24"/>
          <w:szCs w:val="24"/>
        </w:rPr>
        <w:t xml:space="preserve">Findings from this research did not indicate any significant association between the compared regimen for treating hypertension and medication adherence in the population group studied. Clinic efforts to ensure patient adherence to prescribed medication irrespective of the regimen prior to the commencement of this quality improvement project may have contributed to this. The impact of these efforts though not specifically studied but include, helping patient by prescribing medication on the locally available affordable generic list, providing samples whenever available and maintaining a close relationship with patients whilst providing effective patient education during each provider encounter. </w:t>
      </w:r>
      <w:r w:rsidRPr="00623196">
        <w:rPr>
          <w:rFonts w:ascii="Times New Roman" w:eastAsia="Calibri" w:hAnsi="Times New Roman" w:cs="Times New Roman"/>
          <w:color w:val="000000"/>
          <w:sz w:val="24"/>
          <w:szCs w:val="24"/>
          <w:shd w:val="clear" w:color="auto" w:fill="FFFFFF"/>
        </w:rPr>
        <w:t xml:space="preserve">Identifying specific barriers for each patient and adopting suitable methods to counter or overcome them will be necessary to improve medication adherence irrespective of the medication regime prescribed. </w:t>
      </w:r>
    </w:p>
    <w:p w14:paraId="65C4259C" w14:textId="77777777" w:rsidR="00623196" w:rsidRPr="00623196" w:rsidRDefault="00623196" w:rsidP="00623196">
      <w:pPr>
        <w:contextualSpacing/>
        <w:rPr>
          <w:rFonts w:ascii="Times New Roman" w:eastAsia="Calibri" w:hAnsi="Times New Roman" w:cs="Times New Roman"/>
          <w:sz w:val="24"/>
          <w:szCs w:val="24"/>
        </w:rPr>
      </w:pPr>
    </w:p>
    <w:p w14:paraId="30E3AC43" w14:textId="1650CC2D" w:rsidR="00623196" w:rsidRPr="00623196" w:rsidRDefault="00623196" w:rsidP="00623196">
      <w:pPr>
        <w:spacing w:line="480" w:lineRule="auto"/>
        <w:contextualSpacing/>
        <w:jc w:val="center"/>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Contribution of project in achieving DNP Essentials</w:t>
      </w:r>
      <w:r w:rsidR="00D06B5E">
        <w:rPr>
          <w:rFonts w:ascii="Times New Roman" w:eastAsia="Calibri" w:hAnsi="Times New Roman" w:cs="Times New Roman"/>
          <w:b/>
          <w:bCs/>
          <w:sz w:val="24"/>
          <w:szCs w:val="24"/>
        </w:rPr>
        <w:t xml:space="preserve"> and P</w:t>
      </w:r>
      <w:r w:rsidRPr="00623196">
        <w:rPr>
          <w:rFonts w:ascii="Times New Roman" w:eastAsia="Calibri" w:hAnsi="Times New Roman" w:cs="Times New Roman"/>
          <w:b/>
          <w:bCs/>
          <w:sz w:val="24"/>
          <w:szCs w:val="24"/>
        </w:rPr>
        <w:t>ersonal goals</w:t>
      </w:r>
    </w:p>
    <w:p w14:paraId="295450F8"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This quality improvement project provided avenues to interact with patients on a deeper level outside of a regular provider/patient encounter. It was a personal goal to continuously be in a position to use nursing knowledge to assist others in their goals toward improved health and this was certainly fulfilled through this quality improvement project. Through the execution of this quality improvement project, the eight DNP essential as enumerated by </w:t>
      </w:r>
      <w:r w:rsidRPr="00623196">
        <w:rPr>
          <w:rFonts w:ascii="Times New Roman" w:eastAsia="Calibri" w:hAnsi="Times New Roman" w:cs="Times New Roman"/>
          <w:sz w:val="24"/>
          <w:szCs w:val="24"/>
          <w:bdr w:val="none" w:sz="0" w:space="0" w:color="auto" w:frame="1"/>
          <w:shd w:val="clear" w:color="auto" w:fill="FFFFFF"/>
        </w:rPr>
        <w:t xml:space="preserve">American Association of Colleges of Nursing (ANA) in 2006 </w:t>
      </w:r>
      <w:r w:rsidRPr="00623196">
        <w:rPr>
          <w:rFonts w:ascii="Times New Roman" w:eastAsia="Calibri" w:hAnsi="Times New Roman" w:cs="Times New Roman"/>
          <w:sz w:val="24"/>
          <w:szCs w:val="24"/>
        </w:rPr>
        <w:t>and personal goal were met and now detailed below:</w:t>
      </w:r>
    </w:p>
    <w:p w14:paraId="05970B96" w14:textId="77777777" w:rsidR="007929C8" w:rsidRDefault="007929C8" w:rsidP="00623196">
      <w:pPr>
        <w:spacing w:line="480" w:lineRule="auto"/>
        <w:rPr>
          <w:rFonts w:ascii="Times New Roman" w:eastAsia="Calibri" w:hAnsi="Times New Roman" w:cs="Times New Roman"/>
          <w:b/>
          <w:bCs/>
          <w:sz w:val="24"/>
          <w:szCs w:val="24"/>
        </w:rPr>
      </w:pPr>
    </w:p>
    <w:p w14:paraId="22B310A3" w14:textId="1501EABD"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Scientific Underpinnings for Practice (DNP Essential I)</w:t>
      </w:r>
    </w:p>
    <w:p w14:paraId="4A920F30"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sz w:val="24"/>
          <w:szCs w:val="24"/>
        </w:rPr>
        <w:t xml:space="preserve">The initiation of the project, obtaining Internal Review Board approval, the initial research work and project design and execution provided the opportunity to integrate nursing science with knowledge from ethics, the biophysical, psychosocial, analytical, and organizational sciences which formed the basis for the execution of this quality improvement project as required by the DNP essential I (AACN, 2006). </w:t>
      </w:r>
    </w:p>
    <w:p w14:paraId="605D7356"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Organizational and Systems Leadership for Quality Improvement and Systems Thinking (DNP Essential II)</w:t>
      </w:r>
    </w:p>
    <w:p w14:paraId="7C1E8E58" w14:textId="77777777" w:rsidR="00623196" w:rsidRPr="00623196" w:rsidRDefault="00623196" w:rsidP="00623196">
      <w:pPr>
        <w:spacing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This quality improvement project used advanced communication skills/processes especially during the intake and patient selection, patient briefing and also during many interactions with patients to answer questions related to the project. It is believed that this project will contribute to the body of work on improving patient care and ultimately safety initiatives in health care systems.</w:t>
      </w:r>
    </w:p>
    <w:p w14:paraId="3B47B995" w14:textId="3B621738"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Clinical Scholarship and Analytical Methods for Evidenced-Based Practice. (DNP Essential III)</w:t>
      </w:r>
    </w:p>
    <w:p w14:paraId="49A76D75" w14:textId="77777777" w:rsidR="00623196" w:rsidRPr="00623196" w:rsidRDefault="00623196" w:rsidP="00623196">
      <w:pPr>
        <w:spacing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Scholarship and research are the hallmarks of doctoral education (AACN, 2006). Analytical methods were employed during the literature review for this project to appraise existing literature and other evidence to determine their suitability for incorporation into the project. At the conclusion of the data gathering phase of this quality improvement project, analytical methods were also utilized to analyze and interpret the data and to deduce a clear and objective conclusion. The findings of this quality improvement project were discussed with the </w:t>
      </w:r>
      <w:r w:rsidRPr="00623196">
        <w:rPr>
          <w:rFonts w:ascii="Times New Roman" w:eastAsia="Calibri" w:hAnsi="Times New Roman" w:cs="Times New Roman"/>
          <w:sz w:val="24"/>
          <w:szCs w:val="24"/>
        </w:rPr>
        <w:lastRenderedPageBreak/>
        <w:t>management of the rural clinic within where the study was conducted. This is expected to ultimately improving healthcare outcomes of the participants and other patients.</w:t>
      </w:r>
    </w:p>
    <w:p w14:paraId="371F03A9" w14:textId="3D21941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Information Systems/Technology and Patient Care Technology for the Improvement and Transformation of Health Care (DNP essential IV)</w:t>
      </w:r>
    </w:p>
    <w:p w14:paraId="3BDC4249"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sz w:val="24"/>
          <w:szCs w:val="24"/>
        </w:rPr>
        <w:t>DNP graduates are distinguished by their abilities to use information systems/technology to not only support but also improve patient care and healthcare systems. They also provide leadership within healthcare systems (AACN, 2006). During patient selection, knowledge of information technology was demonstrably utilized to access patients’ data, obtain relevant information which were then reliably coded prior to recording.  Leadership was exercised during patient interaction, interaction with other colleagues and project execution and at project conclusion. he conceptual ability and technical skills to develop and execute an evaluation plan involving data extraction from practice information systems and databases.</w:t>
      </w:r>
    </w:p>
    <w:p w14:paraId="4E7D4B80" w14:textId="4C3AFA8A"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Health Care Policy for Advocacy in Health Care (DNP Essential V)</w:t>
      </w:r>
    </w:p>
    <w:p w14:paraId="37C64817"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sz w:val="24"/>
          <w:szCs w:val="24"/>
        </w:rPr>
        <w:t xml:space="preserve">The DNP essential V includes to educate others, including policy makers at all levels, regarding nursing, health policy, and patient care outcomes (AACN, 2006). While this quality improvement project outcomes have not yet been discussed regional policy makers, it was discussed with the policy makers at the rural clinic that hosted the study. </w:t>
      </w:r>
    </w:p>
    <w:p w14:paraId="4CC864FC" w14:textId="0DAA653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Interprofessional Collaboration for Improving Patient and Population Health Outcomes. (DNP Essential VI)</w:t>
      </w:r>
    </w:p>
    <w:p w14:paraId="3ED6EE17" w14:textId="77777777" w:rsidR="00623196" w:rsidRPr="00623196" w:rsidRDefault="00623196" w:rsidP="00623196">
      <w:pPr>
        <w:spacing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This quality improvement was implemented in a rural clinic in Brownville, Tennessee. The providers in this clinic are of multi varied background, training and medical specialties. The support staff also vary in qualification and experience. However, despite the varied background, </w:t>
      </w:r>
      <w:r w:rsidRPr="00623196">
        <w:rPr>
          <w:rFonts w:ascii="Times New Roman" w:eastAsia="Calibri" w:hAnsi="Times New Roman" w:cs="Times New Roman"/>
          <w:sz w:val="24"/>
          <w:szCs w:val="24"/>
        </w:rPr>
        <w:lastRenderedPageBreak/>
        <w:t>implementation of the quality improvement project was carried out without any insurmountable challenge as the team was able to function in a highly collaborative manner from inception until conclusion of the project.</w:t>
      </w:r>
    </w:p>
    <w:p w14:paraId="5678BA53"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Clinical Prevention and Population Health for Improving the Nation’s Health. </w:t>
      </w:r>
    </w:p>
    <w:p w14:paraId="7090F76A" w14:textId="73BD83E0"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 xml:space="preserve">(DNP </w:t>
      </w:r>
      <w:r w:rsidR="00D06B5E">
        <w:rPr>
          <w:rFonts w:ascii="Times New Roman" w:eastAsia="Calibri" w:hAnsi="Times New Roman" w:cs="Times New Roman"/>
          <w:b/>
          <w:bCs/>
          <w:sz w:val="24"/>
          <w:szCs w:val="24"/>
        </w:rPr>
        <w:t>E</w:t>
      </w:r>
      <w:r w:rsidRPr="00623196">
        <w:rPr>
          <w:rFonts w:ascii="Times New Roman" w:eastAsia="Calibri" w:hAnsi="Times New Roman" w:cs="Times New Roman"/>
          <w:b/>
          <w:bCs/>
          <w:sz w:val="24"/>
          <w:szCs w:val="24"/>
        </w:rPr>
        <w:t>ssential VII)</w:t>
      </w:r>
    </w:p>
    <w:p w14:paraId="0470819E"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sz w:val="24"/>
          <w:szCs w:val="24"/>
        </w:rPr>
        <w:t xml:space="preserve">Clinical prevention is defined as health promotion and risk reduction/illness prevention for individuals and families (AACN, 2006). Through this quality improvement project, the study participants became more focused on their blood pressure, medications being utilized in the control of hypertension and their adherence to prescribed medications. Although the effects of these factors were not studied, participants became more educated about their health challenges and focused on individual ways of improving their health. </w:t>
      </w:r>
    </w:p>
    <w:p w14:paraId="6B293149" w14:textId="77777777" w:rsidR="00623196" w:rsidRPr="00623196" w:rsidRDefault="00623196" w:rsidP="00623196">
      <w:pPr>
        <w:spacing w:line="480" w:lineRule="auto"/>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t>Advance Nursing Practice. (DNP Essential VIII)</w:t>
      </w:r>
    </w:p>
    <w:p w14:paraId="2654A1C7" w14:textId="77777777" w:rsidR="00623196" w:rsidRPr="00623196" w:rsidRDefault="00623196" w:rsidP="00623196">
      <w:pPr>
        <w:spacing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Through the implementation of this quality improvement project, various competencies of Advance Nursing Practice were demonstrated. The project design and implementation incorporated the conduction of a comprehensive and systematic assessment of the study participants and their illnesses, thus enabling the implementation of a therapeutic approach during recruitment in line with the DNP essential VIII (AACN, 2006). The relationship developed during the recruitment stage was sustained with patients all through project implementation. Additionally, the PI mentored and guided the nurses and ancillary staff to achieve excellence in their daily responsibilities and hence profession. It is hoped that at conclusion, this quality improvement project will demonstrate an advance level of clinical judgement and system thinking and consequently improve patient outcomes.</w:t>
      </w:r>
    </w:p>
    <w:p w14:paraId="6BDC3450" w14:textId="2DB32800" w:rsidR="00623196" w:rsidRPr="00623196" w:rsidRDefault="00623196" w:rsidP="00623196">
      <w:pPr>
        <w:spacing w:line="480" w:lineRule="auto"/>
        <w:ind w:left="3600" w:firstLine="720"/>
        <w:rPr>
          <w:rFonts w:ascii="Times New Roman" w:eastAsia="Calibri" w:hAnsi="Times New Roman" w:cs="Times New Roman"/>
          <w:b/>
          <w:bCs/>
          <w:sz w:val="24"/>
          <w:szCs w:val="24"/>
        </w:rPr>
      </w:pPr>
      <w:r w:rsidRPr="00623196">
        <w:rPr>
          <w:rFonts w:ascii="Times New Roman" w:eastAsia="Calibri" w:hAnsi="Times New Roman" w:cs="Times New Roman"/>
          <w:b/>
          <w:bCs/>
          <w:sz w:val="24"/>
          <w:szCs w:val="24"/>
        </w:rPr>
        <w:lastRenderedPageBreak/>
        <w:t>References</w:t>
      </w:r>
    </w:p>
    <w:p w14:paraId="79CFC517" w14:textId="77777777" w:rsidR="00623196" w:rsidRPr="00623196" w:rsidRDefault="00623196" w:rsidP="00623196">
      <w:pPr>
        <w:spacing w:line="480" w:lineRule="auto"/>
        <w:rPr>
          <w:rFonts w:ascii="Times New Roman" w:eastAsia="Calibri" w:hAnsi="Times New Roman" w:cs="Times New Roman"/>
          <w:sz w:val="24"/>
          <w:szCs w:val="24"/>
        </w:rPr>
      </w:pPr>
      <w:bookmarkStart w:id="33" w:name="41mghml" w:colFirst="0" w:colLast="0"/>
      <w:bookmarkStart w:id="34" w:name="_Hlk95055192"/>
      <w:bookmarkEnd w:id="33"/>
      <w:r w:rsidRPr="00623196">
        <w:rPr>
          <w:rFonts w:ascii="Times New Roman" w:eastAsia="Calibri" w:hAnsi="Times New Roman" w:cs="Times New Roman"/>
          <w:sz w:val="24"/>
          <w:szCs w:val="24"/>
        </w:rPr>
        <w:t xml:space="preserve">Abegaz, T. M., Shehab, A., </w:t>
      </w:r>
      <w:proofErr w:type="spellStart"/>
      <w:r w:rsidRPr="00623196">
        <w:rPr>
          <w:rFonts w:ascii="Times New Roman" w:eastAsia="Calibri" w:hAnsi="Times New Roman" w:cs="Times New Roman"/>
          <w:sz w:val="24"/>
          <w:szCs w:val="24"/>
        </w:rPr>
        <w:t>Gebreyohannes</w:t>
      </w:r>
      <w:proofErr w:type="spellEnd"/>
      <w:r w:rsidRPr="00623196">
        <w:rPr>
          <w:rFonts w:ascii="Times New Roman" w:eastAsia="Calibri" w:hAnsi="Times New Roman" w:cs="Times New Roman"/>
          <w:sz w:val="24"/>
          <w:szCs w:val="24"/>
        </w:rPr>
        <w:t xml:space="preserve">, E. A., </w:t>
      </w:r>
      <w:proofErr w:type="spellStart"/>
      <w:r w:rsidRPr="00623196">
        <w:rPr>
          <w:rFonts w:ascii="Times New Roman" w:eastAsia="Calibri" w:hAnsi="Times New Roman" w:cs="Times New Roman"/>
          <w:sz w:val="24"/>
          <w:szCs w:val="24"/>
        </w:rPr>
        <w:t>Bhagavathula</w:t>
      </w:r>
      <w:proofErr w:type="spellEnd"/>
      <w:r w:rsidRPr="00623196">
        <w:rPr>
          <w:rFonts w:ascii="Times New Roman" w:eastAsia="Calibri" w:hAnsi="Times New Roman" w:cs="Times New Roman"/>
          <w:sz w:val="24"/>
          <w:szCs w:val="24"/>
        </w:rPr>
        <w:t xml:space="preserve">, A. S., &amp; </w:t>
      </w:r>
      <w:proofErr w:type="spellStart"/>
      <w:r w:rsidRPr="00623196">
        <w:rPr>
          <w:rFonts w:ascii="Times New Roman" w:eastAsia="Calibri" w:hAnsi="Times New Roman" w:cs="Times New Roman"/>
          <w:sz w:val="24"/>
          <w:szCs w:val="24"/>
        </w:rPr>
        <w:t>Elnour</w:t>
      </w:r>
      <w:proofErr w:type="spellEnd"/>
      <w:r w:rsidRPr="00623196">
        <w:rPr>
          <w:rFonts w:ascii="Times New Roman" w:eastAsia="Calibri" w:hAnsi="Times New Roman" w:cs="Times New Roman"/>
          <w:sz w:val="24"/>
          <w:szCs w:val="24"/>
        </w:rPr>
        <w:t xml:space="preserve">, A. A. (2017). </w:t>
      </w:r>
    </w:p>
    <w:bookmarkEnd w:id="34"/>
    <w:p w14:paraId="32C8F014" w14:textId="77777777" w:rsidR="00623196" w:rsidRPr="00623196" w:rsidRDefault="00623196" w:rsidP="00623196">
      <w:pPr>
        <w:spacing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Nonadherence to antihypertensive drugs A systematic review and meta-analysis [Special issue]. </w:t>
      </w:r>
      <w:r w:rsidRPr="00623196">
        <w:rPr>
          <w:rFonts w:ascii="Times New Roman" w:eastAsia="Calibri" w:hAnsi="Times New Roman" w:cs="Times New Roman"/>
          <w:i/>
          <w:sz w:val="24"/>
          <w:szCs w:val="24"/>
        </w:rPr>
        <w:t>Medicine</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96</w:t>
      </w:r>
      <w:r w:rsidRPr="00623196">
        <w:rPr>
          <w:rFonts w:ascii="Times New Roman" w:eastAsia="Calibri" w:hAnsi="Times New Roman" w:cs="Times New Roman"/>
          <w:sz w:val="24"/>
          <w:szCs w:val="24"/>
        </w:rPr>
        <w:t>(4). https://doi.org/10.1097/MD.0000000000005641</w:t>
      </w:r>
    </w:p>
    <w:p w14:paraId="61AEF852" w14:textId="77777777" w:rsidR="00623196" w:rsidRPr="00623196" w:rsidRDefault="00B61F18" w:rsidP="00623196">
      <w:pPr>
        <w:spacing w:line="480" w:lineRule="auto"/>
        <w:ind w:left="720" w:hanging="810"/>
        <w:rPr>
          <w:rFonts w:ascii="Times New Roman" w:eastAsia="Calibri" w:hAnsi="Times New Roman" w:cs="Times New Roman"/>
          <w:sz w:val="24"/>
          <w:szCs w:val="24"/>
        </w:rPr>
      </w:pPr>
      <w:hyperlink r:id="rId10" w:anchor="!">
        <w:r w:rsidR="00623196" w:rsidRPr="00623196">
          <w:rPr>
            <w:rFonts w:ascii="Times New Roman" w:eastAsia="Calibri" w:hAnsi="Times New Roman" w:cs="Times New Roman"/>
            <w:sz w:val="24"/>
            <w:szCs w:val="24"/>
          </w:rPr>
          <w:t>Al-Ramahi</w:t>
        </w:r>
      </w:hyperlink>
      <w:r w:rsidR="00623196" w:rsidRPr="00623196">
        <w:rPr>
          <w:rFonts w:ascii="Times New Roman" w:eastAsia="Calibri" w:hAnsi="Times New Roman" w:cs="Times New Roman"/>
          <w:sz w:val="24"/>
          <w:szCs w:val="24"/>
        </w:rPr>
        <w:t xml:space="preserve">, R. (2015). Adherence to medications and associated factors: A cross-sectional study among Palestinian hypertensive patients. </w:t>
      </w:r>
      <w:r w:rsidR="00623196" w:rsidRPr="00623196">
        <w:rPr>
          <w:rFonts w:ascii="Times New Roman" w:eastAsia="Calibri" w:hAnsi="Times New Roman" w:cs="Times New Roman"/>
          <w:i/>
          <w:sz w:val="24"/>
          <w:szCs w:val="24"/>
        </w:rPr>
        <w:t>Journal of Epidemiology and Global Health,</w:t>
      </w:r>
      <w:hyperlink r:id="rId11">
        <w:r w:rsidR="00623196" w:rsidRPr="00623196">
          <w:rPr>
            <w:rFonts w:ascii="Times New Roman" w:eastAsia="Calibri" w:hAnsi="Times New Roman" w:cs="Times New Roman"/>
            <w:sz w:val="24"/>
            <w:szCs w:val="24"/>
          </w:rPr>
          <w:t>5(2</w:t>
        </w:r>
      </w:hyperlink>
      <w:r w:rsidR="00623196" w:rsidRPr="00623196">
        <w:rPr>
          <w:rFonts w:ascii="Times New Roman" w:eastAsia="Calibri" w:hAnsi="Times New Roman" w:cs="Times New Roman"/>
          <w:sz w:val="24"/>
          <w:szCs w:val="24"/>
        </w:rPr>
        <w:t>), 125-132. https://doi.org/10.1016/j.jegh.2014.05.005</w:t>
      </w:r>
    </w:p>
    <w:p w14:paraId="10793F74" w14:textId="77777777" w:rsidR="00623196" w:rsidRPr="00623196" w:rsidRDefault="00623196" w:rsidP="00623196">
      <w:pPr>
        <w:spacing w:line="480" w:lineRule="auto"/>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American Association of Colleges of Nursing (2006). The essentials of doctoral </w:t>
      </w:r>
    </w:p>
    <w:p w14:paraId="1683FA91" w14:textId="77777777" w:rsidR="00623196" w:rsidRPr="00623196" w:rsidRDefault="00623196" w:rsidP="00623196">
      <w:pPr>
        <w:spacing w:line="480" w:lineRule="auto"/>
        <w:ind w:left="720"/>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education for advanced nursing practice. Retrieved from</w:t>
      </w:r>
    </w:p>
    <w:p w14:paraId="603053B5" w14:textId="77777777" w:rsidR="00623196" w:rsidRPr="00623196" w:rsidRDefault="00623196" w:rsidP="00623196">
      <w:pPr>
        <w:spacing w:line="480" w:lineRule="auto"/>
        <w:ind w:left="720"/>
        <w:jc w:val="both"/>
        <w:rPr>
          <w:rFonts w:ascii="Times New Roman" w:eastAsia="Calibri" w:hAnsi="Times New Roman" w:cs="Times New Roman"/>
          <w:sz w:val="24"/>
          <w:szCs w:val="24"/>
        </w:rPr>
      </w:pPr>
      <w:r w:rsidRPr="00623196">
        <w:rPr>
          <w:rFonts w:ascii="Times New Roman" w:eastAsia="Calibri" w:hAnsi="Times New Roman" w:cs="Times New Roman"/>
          <w:sz w:val="24"/>
          <w:szCs w:val="24"/>
        </w:rPr>
        <w:t>http://www.aacn.nche.edu/publication/position/DNPEssentials.pdf</w:t>
      </w:r>
    </w:p>
    <w:p w14:paraId="39082816" w14:textId="77777777" w:rsidR="00623196" w:rsidRPr="00623196" w:rsidRDefault="00623196" w:rsidP="00623196">
      <w:pPr>
        <w:spacing w:line="480" w:lineRule="auto"/>
        <w:ind w:left="720" w:hanging="720"/>
        <w:rPr>
          <w:rFonts w:ascii="Times New Roman" w:eastAsia="Calibri" w:hAnsi="Times New Roman" w:cs="Times New Roman"/>
          <w:sz w:val="24"/>
          <w:szCs w:val="24"/>
        </w:rPr>
      </w:pPr>
      <w:r w:rsidRPr="00623196">
        <w:rPr>
          <w:rFonts w:ascii="Times New Roman" w:eastAsia="Calibri" w:hAnsi="Times New Roman" w:cs="Times New Roman"/>
          <w:color w:val="212121"/>
          <w:sz w:val="24"/>
          <w:szCs w:val="24"/>
          <w:shd w:val="clear" w:color="auto" w:fill="FFFFFF"/>
        </w:rPr>
        <w:t xml:space="preserve">Asgedom, S.W., </w:t>
      </w:r>
      <w:proofErr w:type="spellStart"/>
      <w:r w:rsidRPr="00623196">
        <w:rPr>
          <w:rFonts w:ascii="Times New Roman" w:eastAsia="Calibri" w:hAnsi="Times New Roman" w:cs="Times New Roman"/>
          <w:color w:val="212121"/>
          <w:sz w:val="24"/>
          <w:szCs w:val="24"/>
          <w:shd w:val="clear" w:color="auto" w:fill="FFFFFF"/>
        </w:rPr>
        <w:t>Atey</w:t>
      </w:r>
      <w:proofErr w:type="spellEnd"/>
      <w:r w:rsidRPr="00623196">
        <w:rPr>
          <w:rFonts w:ascii="Times New Roman" w:eastAsia="Calibri" w:hAnsi="Times New Roman" w:cs="Times New Roman"/>
          <w:color w:val="212121"/>
          <w:sz w:val="24"/>
          <w:szCs w:val="24"/>
          <w:shd w:val="clear" w:color="auto" w:fill="FFFFFF"/>
        </w:rPr>
        <w:t xml:space="preserve">, T.M., &amp; </w:t>
      </w:r>
      <w:proofErr w:type="spellStart"/>
      <w:r w:rsidRPr="00623196">
        <w:rPr>
          <w:rFonts w:ascii="Times New Roman" w:eastAsia="Calibri" w:hAnsi="Times New Roman" w:cs="Times New Roman"/>
          <w:color w:val="212121"/>
          <w:sz w:val="24"/>
          <w:szCs w:val="24"/>
          <w:shd w:val="clear" w:color="auto" w:fill="FFFFFF"/>
        </w:rPr>
        <w:t>Desse</w:t>
      </w:r>
      <w:proofErr w:type="spellEnd"/>
      <w:r w:rsidRPr="00623196">
        <w:rPr>
          <w:rFonts w:ascii="Times New Roman" w:eastAsia="Calibri" w:hAnsi="Times New Roman" w:cs="Times New Roman"/>
          <w:color w:val="212121"/>
          <w:sz w:val="24"/>
          <w:szCs w:val="24"/>
          <w:shd w:val="clear" w:color="auto" w:fill="FFFFFF"/>
        </w:rPr>
        <w:t xml:space="preserve">, T.A., (2018). Antihypertensive medication adherence and associated factors among adult hypertensive patients at </w:t>
      </w:r>
      <w:proofErr w:type="spellStart"/>
      <w:r w:rsidRPr="00623196">
        <w:rPr>
          <w:rFonts w:ascii="Times New Roman" w:eastAsia="Calibri" w:hAnsi="Times New Roman" w:cs="Times New Roman"/>
          <w:color w:val="212121"/>
          <w:sz w:val="24"/>
          <w:szCs w:val="24"/>
          <w:shd w:val="clear" w:color="auto" w:fill="FFFFFF"/>
        </w:rPr>
        <w:t>Jimma</w:t>
      </w:r>
      <w:proofErr w:type="spellEnd"/>
      <w:r w:rsidRPr="00623196">
        <w:rPr>
          <w:rFonts w:ascii="Times New Roman" w:eastAsia="Calibri" w:hAnsi="Times New Roman" w:cs="Times New Roman"/>
          <w:color w:val="212121"/>
          <w:sz w:val="24"/>
          <w:szCs w:val="24"/>
          <w:shd w:val="clear" w:color="auto" w:fill="FFFFFF"/>
        </w:rPr>
        <w:t xml:space="preserve"> University Specialized Hospital, southwest Ethiopia. </w:t>
      </w:r>
      <w:r w:rsidRPr="00623196">
        <w:rPr>
          <w:rFonts w:ascii="Times New Roman" w:eastAsia="Calibri" w:hAnsi="Times New Roman" w:cs="Times New Roman"/>
          <w:i/>
          <w:iCs/>
          <w:color w:val="212121"/>
          <w:sz w:val="24"/>
          <w:szCs w:val="24"/>
          <w:shd w:val="clear" w:color="auto" w:fill="FFFFFF"/>
        </w:rPr>
        <w:t>BMC Res Notes.</w:t>
      </w:r>
      <w:r w:rsidRPr="00623196">
        <w:rPr>
          <w:rFonts w:ascii="Times New Roman" w:eastAsia="Calibri" w:hAnsi="Times New Roman" w:cs="Times New Roman"/>
          <w:color w:val="212121"/>
          <w:sz w:val="24"/>
          <w:szCs w:val="24"/>
          <w:shd w:val="clear" w:color="auto" w:fill="FFFFFF"/>
        </w:rPr>
        <w:t xml:space="preserve"> 15;11(1):27. </w:t>
      </w:r>
      <w:proofErr w:type="spellStart"/>
      <w:r w:rsidRPr="00623196">
        <w:rPr>
          <w:rFonts w:ascii="Times New Roman" w:eastAsia="Calibri" w:hAnsi="Times New Roman" w:cs="Times New Roman"/>
          <w:color w:val="212121"/>
          <w:sz w:val="24"/>
          <w:szCs w:val="24"/>
          <w:shd w:val="clear" w:color="auto" w:fill="FFFFFF"/>
        </w:rPr>
        <w:t>doi</w:t>
      </w:r>
      <w:proofErr w:type="spellEnd"/>
      <w:r w:rsidRPr="00623196">
        <w:rPr>
          <w:rFonts w:ascii="Times New Roman" w:eastAsia="Calibri" w:hAnsi="Times New Roman" w:cs="Times New Roman"/>
          <w:color w:val="212121"/>
          <w:sz w:val="24"/>
          <w:szCs w:val="24"/>
          <w:shd w:val="clear" w:color="auto" w:fill="FFFFFF"/>
        </w:rPr>
        <w:t xml:space="preserve">: 10.1186/s13104-018-3139-6. </w:t>
      </w:r>
    </w:p>
    <w:p w14:paraId="08F6ABF6" w14:textId="77777777" w:rsidR="00623196" w:rsidRPr="00623196" w:rsidRDefault="00623196" w:rsidP="00623196">
      <w:pPr>
        <w:spacing w:line="480" w:lineRule="auto"/>
        <w:rPr>
          <w:rFonts w:ascii="Times New Roman" w:eastAsia="Calibri" w:hAnsi="Times New Roman" w:cs="Times New Roman"/>
          <w:sz w:val="24"/>
          <w:szCs w:val="24"/>
        </w:rPr>
      </w:pPr>
      <w:bookmarkStart w:id="35" w:name="2grqrue" w:colFirst="0" w:colLast="0"/>
      <w:bookmarkStart w:id="36" w:name="vx1227" w:colFirst="0" w:colLast="0"/>
      <w:bookmarkStart w:id="37" w:name="3fwokq0" w:colFirst="0" w:colLast="0"/>
      <w:bookmarkStart w:id="38" w:name="_Hlk95055238"/>
      <w:bookmarkEnd w:id="35"/>
      <w:bookmarkEnd w:id="36"/>
      <w:bookmarkEnd w:id="37"/>
      <w:r w:rsidRPr="00623196">
        <w:rPr>
          <w:rFonts w:ascii="Times New Roman" w:eastAsia="Calibri" w:hAnsi="Times New Roman" w:cs="Times New Roman"/>
          <w:sz w:val="24"/>
          <w:szCs w:val="24"/>
        </w:rPr>
        <w:t xml:space="preserve">Bangalore, S., Kamalakkannan, G., </w:t>
      </w:r>
      <w:proofErr w:type="spellStart"/>
      <w:r w:rsidRPr="00623196">
        <w:rPr>
          <w:rFonts w:ascii="Times New Roman" w:eastAsia="Calibri" w:hAnsi="Times New Roman" w:cs="Times New Roman"/>
          <w:sz w:val="24"/>
          <w:szCs w:val="24"/>
        </w:rPr>
        <w:t>Parkar</w:t>
      </w:r>
      <w:proofErr w:type="spellEnd"/>
      <w:r w:rsidRPr="00623196">
        <w:rPr>
          <w:rFonts w:ascii="Times New Roman" w:eastAsia="Calibri" w:hAnsi="Times New Roman" w:cs="Times New Roman"/>
          <w:sz w:val="24"/>
          <w:szCs w:val="24"/>
        </w:rPr>
        <w:t xml:space="preserve">, S., &amp; Messerli, F. H. (2007). </w:t>
      </w:r>
      <w:bookmarkEnd w:id="38"/>
      <w:r w:rsidRPr="00623196">
        <w:rPr>
          <w:rFonts w:ascii="Times New Roman" w:eastAsia="Calibri" w:hAnsi="Times New Roman" w:cs="Times New Roman"/>
          <w:sz w:val="24"/>
          <w:szCs w:val="24"/>
        </w:rPr>
        <w:t xml:space="preserve">Fixed-Dose </w:t>
      </w:r>
    </w:p>
    <w:p w14:paraId="7A2FB948" w14:textId="77777777" w:rsidR="00623196" w:rsidRPr="00623196" w:rsidRDefault="00623196" w:rsidP="00623196">
      <w:pPr>
        <w:spacing w:line="480" w:lineRule="auto"/>
        <w:ind w:firstLine="720"/>
        <w:rPr>
          <w:rFonts w:ascii="Times New Roman" w:eastAsia="Calibri" w:hAnsi="Times New Roman" w:cs="Times New Roman"/>
          <w:i/>
          <w:sz w:val="24"/>
          <w:szCs w:val="24"/>
        </w:rPr>
      </w:pPr>
      <w:r w:rsidRPr="00623196">
        <w:rPr>
          <w:rFonts w:ascii="Times New Roman" w:eastAsia="Calibri" w:hAnsi="Times New Roman" w:cs="Times New Roman"/>
          <w:sz w:val="24"/>
          <w:szCs w:val="24"/>
        </w:rPr>
        <w:t xml:space="preserve">Combinations Improve Medication Compliance: A meta- Analysis. </w:t>
      </w:r>
      <w:r w:rsidRPr="00623196">
        <w:rPr>
          <w:rFonts w:ascii="Times New Roman" w:eastAsia="Calibri" w:hAnsi="Times New Roman" w:cs="Times New Roman"/>
          <w:i/>
          <w:sz w:val="24"/>
          <w:szCs w:val="24"/>
        </w:rPr>
        <w:t xml:space="preserve">The American </w:t>
      </w:r>
    </w:p>
    <w:p w14:paraId="13E3F2D9"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i/>
          <w:sz w:val="24"/>
          <w:szCs w:val="24"/>
        </w:rPr>
        <w:t>Journal of Medicine</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120</w:t>
      </w:r>
      <w:r w:rsidRPr="00623196">
        <w:rPr>
          <w:rFonts w:ascii="Times New Roman" w:eastAsia="Calibri" w:hAnsi="Times New Roman" w:cs="Times New Roman"/>
          <w:sz w:val="24"/>
          <w:szCs w:val="24"/>
        </w:rPr>
        <w:t>, 713-719. https://doi.org/10.1016/j.amjmed/2006.08.033</w:t>
      </w:r>
    </w:p>
    <w:p w14:paraId="2AE833B1" w14:textId="77777777" w:rsidR="00623196" w:rsidRPr="00623196" w:rsidRDefault="00623196" w:rsidP="00623196">
      <w:pPr>
        <w:pBdr>
          <w:top w:val="nil"/>
          <w:left w:val="nil"/>
          <w:bottom w:val="nil"/>
          <w:right w:val="nil"/>
          <w:between w:val="nil"/>
        </w:pBdr>
        <w:spacing w:line="480" w:lineRule="auto"/>
        <w:rPr>
          <w:rFonts w:ascii="Times New Roman" w:eastAsia="Calibri" w:hAnsi="Times New Roman" w:cs="Times New Roman"/>
          <w:sz w:val="24"/>
          <w:szCs w:val="24"/>
        </w:rPr>
      </w:pPr>
      <w:bookmarkStart w:id="39" w:name="1v1yuxt" w:colFirst="0" w:colLast="0"/>
      <w:bookmarkStart w:id="40" w:name="_Hlk95055261"/>
      <w:bookmarkEnd w:id="39"/>
      <w:r w:rsidRPr="00623196">
        <w:rPr>
          <w:rFonts w:ascii="Times New Roman" w:eastAsia="Calibri" w:hAnsi="Times New Roman" w:cs="Times New Roman"/>
          <w:sz w:val="24"/>
          <w:szCs w:val="24"/>
        </w:rPr>
        <w:t xml:space="preserve">Bangalore, S., </w:t>
      </w:r>
      <w:proofErr w:type="spellStart"/>
      <w:r w:rsidRPr="00623196">
        <w:rPr>
          <w:rFonts w:ascii="Times New Roman" w:eastAsia="Calibri" w:hAnsi="Times New Roman" w:cs="Times New Roman"/>
          <w:sz w:val="24"/>
          <w:szCs w:val="24"/>
        </w:rPr>
        <w:t>Shahane</w:t>
      </w:r>
      <w:proofErr w:type="spellEnd"/>
      <w:r w:rsidRPr="00623196">
        <w:rPr>
          <w:rFonts w:ascii="Times New Roman" w:eastAsia="Calibri" w:hAnsi="Times New Roman" w:cs="Times New Roman"/>
          <w:sz w:val="24"/>
          <w:szCs w:val="24"/>
        </w:rPr>
        <w:t xml:space="preserve">, A., </w:t>
      </w:r>
      <w:proofErr w:type="spellStart"/>
      <w:r w:rsidRPr="00623196">
        <w:rPr>
          <w:rFonts w:ascii="Times New Roman" w:eastAsia="Calibri" w:hAnsi="Times New Roman" w:cs="Times New Roman"/>
          <w:sz w:val="24"/>
          <w:szCs w:val="24"/>
        </w:rPr>
        <w:t>Parkar</w:t>
      </w:r>
      <w:proofErr w:type="spellEnd"/>
      <w:r w:rsidRPr="00623196">
        <w:rPr>
          <w:rFonts w:ascii="Times New Roman" w:eastAsia="Calibri" w:hAnsi="Times New Roman" w:cs="Times New Roman"/>
          <w:sz w:val="24"/>
          <w:szCs w:val="24"/>
        </w:rPr>
        <w:t xml:space="preserve">, S., &amp; Messerli, F. H. (2007). </w:t>
      </w:r>
      <w:bookmarkEnd w:id="40"/>
      <w:r w:rsidRPr="00623196">
        <w:rPr>
          <w:rFonts w:ascii="Times New Roman" w:eastAsia="Calibri" w:hAnsi="Times New Roman" w:cs="Times New Roman"/>
          <w:sz w:val="24"/>
          <w:szCs w:val="24"/>
        </w:rPr>
        <w:t xml:space="preserve">Compliance and fixed-dose </w:t>
      </w:r>
    </w:p>
    <w:p w14:paraId="2913E45F" w14:textId="77777777" w:rsidR="00623196" w:rsidRPr="00623196" w:rsidRDefault="00623196" w:rsidP="00623196">
      <w:pPr>
        <w:pBdr>
          <w:top w:val="nil"/>
          <w:left w:val="nil"/>
          <w:bottom w:val="nil"/>
          <w:right w:val="nil"/>
          <w:between w:val="nil"/>
        </w:pBdr>
        <w:spacing w:line="480" w:lineRule="auto"/>
        <w:ind w:left="1440" w:hanging="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combination therapy. </w:t>
      </w:r>
      <w:proofErr w:type="spellStart"/>
      <w:r w:rsidRPr="00623196">
        <w:rPr>
          <w:rFonts w:ascii="Times New Roman" w:eastAsia="Calibri" w:hAnsi="Times New Roman" w:cs="Times New Roman"/>
          <w:i/>
          <w:sz w:val="24"/>
          <w:szCs w:val="24"/>
        </w:rPr>
        <w:t>Curr</w:t>
      </w:r>
      <w:proofErr w:type="spellEnd"/>
      <w:r w:rsidRPr="00623196">
        <w:rPr>
          <w:rFonts w:ascii="Times New Roman" w:eastAsia="Calibri" w:hAnsi="Times New Roman" w:cs="Times New Roman"/>
          <w:i/>
          <w:sz w:val="24"/>
          <w:szCs w:val="24"/>
        </w:rPr>
        <w:t xml:space="preserve"> </w:t>
      </w:r>
      <w:proofErr w:type="spellStart"/>
      <w:r w:rsidRPr="00623196">
        <w:rPr>
          <w:rFonts w:ascii="Times New Roman" w:eastAsia="Calibri" w:hAnsi="Times New Roman" w:cs="Times New Roman"/>
          <w:i/>
          <w:sz w:val="24"/>
          <w:szCs w:val="24"/>
        </w:rPr>
        <w:t>Hypertens</w:t>
      </w:r>
      <w:proofErr w:type="spellEnd"/>
      <w:r w:rsidRPr="00623196">
        <w:rPr>
          <w:rFonts w:ascii="Times New Roman" w:eastAsia="Calibri" w:hAnsi="Times New Roman" w:cs="Times New Roman"/>
          <w:i/>
          <w:sz w:val="24"/>
          <w:szCs w:val="24"/>
        </w:rPr>
        <w:t xml:space="preserve"> Rep</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3</w:t>
      </w:r>
      <w:r w:rsidRPr="00623196">
        <w:rPr>
          <w:rFonts w:ascii="Times New Roman" w:eastAsia="Calibri" w:hAnsi="Times New Roman" w:cs="Times New Roman"/>
          <w:sz w:val="24"/>
          <w:szCs w:val="24"/>
        </w:rPr>
        <w:t xml:space="preserve">, 184-9. </w:t>
      </w:r>
      <w:hyperlink r:id="rId12">
        <w:r w:rsidRPr="00623196">
          <w:rPr>
            <w:rFonts w:ascii="Times New Roman" w:eastAsia="Calibri" w:hAnsi="Times New Roman" w:cs="Times New Roman"/>
            <w:sz w:val="24"/>
            <w:szCs w:val="24"/>
          </w:rPr>
          <w:t>http://dx.doi.org/PMID:17519122</w:t>
        </w:r>
      </w:hyperlink>
    </w:p>
    <w:p w14:paraId="7B2CC688" w14:textId="77777777" w:rsidR="00623196" w:rsidRPr="00623196" w:rsidRDefault="00623196" w:rsidP="00623196">
      <w:pPr>
        <w:spacing w:line="480" w:lineRule="auto"/>
        <w:rPr>
          <w:rFonts w:ascii="Times New Roman" w:eastAsia="Calibri" w:hAnsi="Times New Roman" w:cs="Times New Roman"/>
          <w:sz w:val="24"/>
          <w:szCs w:val="24"/>
          <w:highlight w:val="white"/>
        </w:rPr>
      </w:pPr>
      <w:bookmarkStart w:id="41" w:name="_Hlk95055283"/>
      <w:r w:rsidRPr="00623196">
        <w:rPr>
          <w:rFonts w:ascii="Times New Roman" w:eastAsia="Calibri" w:hAnsi="Times New Roman" w:cs="Times New Roman"/>
          <w:sz w:val="24"/>
          <w:szCs w:val="24"/>
          <w:highlight w:val="white"/>
        </w:rPr>
        <w:t>Burnier, M., &amp; Egan, B.M., (2019)</w:t>
      </w:r>
      <w:bookmarkEnd w:id="41"/>
      <w:r w:rsidRPr="00623196">
        <w:rPr>
          <w:rFonts w:ascii="Times New Roman" w:eastAsia="Calibri" w:hAnsi="Times New Roman" w:cs="Times New Roman"/>
          <w:sz w:val="24"/>
          <w:szCs w:val="24"/>
          <w:highlight w:val="white"/>
        </w:rPr>
        <w:t xml:space="preserve"> Adherence in Hypertension A Review of Prevalence, Risk </w:t>
      </w:r>
    </w:p>
    <w:p w14:paraId="7FC94E2E" w14:textId="77777777" w:rsidR="00623196" w:rsidRPr="00623196" w:rsidRDefault="00623196" w:rsidP="00623196">
      <w:pP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lastRenderedPageBreak/>
        <w:t>Factors, Impact, and Management.</w:t>
      </w:r>
      <w:r w:rsidRPr="00623196">
        <w:rPr>
          <w:rFonts w:ascii="Times New Roman" w:eastAsia="Calibri" w:hAnsi="Times New Roman" w:cs="Times New Roman"/>
          <w:i/>
          <w:sz w:val="24"/>
          <w:szCs w:val="24"/>
          <w:highlight w:val="white"/>
        </w:rPr>
        <w:t xml:space="preserve"> Circulation Research.</w:t>
      </w:r>
      <w:r w:rsidRPr="00623196">
        <w:rPr>
          <w:rFonts w:ascii="Times New Roman" w:eastAsia="Calibri" w:hAnsi="Times New Roman" w:cs="Times New Roman"/>
          <w:sz w:val="24"/>
          <w:szCs w:val="24"/>
          <w:highlight w:val="white"/>
        </w:rPr>
        <w:t xml:space="preserve"> </w:t>
      </w:r>
      <w:proofErr w:type="gramStart"/>
      <w:r w:rsidRPr="00623196">
        <w:rPr>
          <w:rFonts w:ascii="Times New Roman" w:eastAsia="Calibri" w:hAnsi="Times New Roman" w:cs="Times New Roman"/>
          <w:sz w:val="24"/>
          <w:szCs w:val="24"/>
          <w:highlight w:val="white"/>
        </w:rPr>
        <w:t>2019;124:1124</w:t>
      </w:r>
      <w:proofErr w:type="gramEnd"/>
      <w:r w:rsidRPr="00623196">
        <w:rPr>
          <w:rFonts w:ascii="Times New Roman" w:eastAsia="Calibri" w:hAnsi="Times New Roman" w:cs="Times New Roman"/>
          <w:sz w:val="24"/>
          <w:szCs w:val="24"/>
          <w:highlight w:val="white"/>
        </w:rPr>
        <w:t>–1140.</w:t>
      </w:r>
    </w:p>
    <w:p w14:paraId="68C947CC" w14:textId="77777777" w:rsidR="00623196" w:rsidRPr="00623196" w:rsidRDefault="00623196" w:rsidP="00623196">
      <w:pPr>
        <w:spacing w:after="120"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t>https://doi.org/10.1161/CIRCRESAHA.118.313220</w:t>
      </w:r>
    </w:p>
    <w:p w14:paraId="0CD45E84" w14:textId="77777777" w:rsidR="00623196" w:rsidRPr="00623196" w:rsidRDefault="00623196" w:rsidP="00623196">
      <w:pPr>
        <w:spacing w:after="0" w:line="480" w:lineRule="auto"/>
        <w:contextualSpacing/>
        <w:rPr>
          <w:rFonts w:ascii="Times New Roman" w:eastAsiaTheme="majorEastAsia" w:hAnsi="Times New Roman" w:cstheme="majorBidi"/>
          <w:spacing w:val="-10"/>
          <w:kern w:val="28"/>
          <w:sz w:val="24"/>
          <w:szCs w:val="24"/>
          <w:highlight w:val="white"/>
        </w:rPr>
      </w:pPr>
      <w:r w:rsidRPr="00623196">
        <w:rPr>
          <w:rFonts w:ascii="Times New Roman" w:eastAsiaTheme="majorEastAsia" w:hAnsi="Times New Roman" w:cs="Times New Roman"/>
          <w:spacing w:val="-10"/>
          <w:kern w:val="28"/>
          <w:sz w:val="24"/>
          <w:szCs w:val="24"/>
          <w:highlight w:val="white"/>
        </w:rPr>
        <w:t xml:space="preserve">Butler, M. J., Tanner, R. M., </w:t>
      </w:r>
      <w:proofErr w:type="spellStart"/>
      <w:r w:rsidRPr="00623196">
        <w:rPr>
          <w:rFonts w:ascii="Times New Roman" w:eastAsiaTheme="majorEastAsia" w:hAnsi="Times New Roman" w:cs="Times New Roman"/>
          <w:spacing w:val="-10"/>
          <w:kern w:val="28"/>
          <w:sz w:val="24"/>
          <w:szCs w:val="24"/>
          <w:highlight w:val="white"/>
        </w:rPr>
        <w:t>Muntner</w:t>
      </w:r>
      <w:proofErr w:type="spellEnd"/>
      <w:r w:rsidRPr="00623196">
        <w:rPr>
          <w:rFonts w:ascii="Times New Roman" w:eastAsiaTheme="majorEastAsia" w:hAnsi="Times New Roman" w:cs="Times New Roman"/>
          <w:spacing w:val="-10"/>
          <w:kern w:val="28"/>
          <w:sz w:val="24"/>
          <w:szCs w:val="24"/>
          <w:highlight w:val="white"/>
        </w:rPr>
        <w:t xml:space="preserve">, P., </w:t>
      </w:r>
      <w:proofErr w:type="spellStart"/>
      <w:r w:rsidRPr="00623196">
        <w:rPr>
          <w:rFonts w:ascii="Times New Roman" w:eastAsiaTheme="majorEastAsia" w:hAnsi="Times New Roman" w:cs="Times New Roman"/>
          <w:spacing w:val="-10"/>
          <w:kern w:val="28"/>
          <w:sz w:val="24"/>
          <w:szCs w:val="24"/>
          <w:highlight w:val="white"/>
        </w:rPr>
        <w:t>Shimbo</w:t>
      </w:r>
      <w:proofErr w:type="spellEnd"/>
      <w:r w:rsidRPr="00623196">
        <w:rPr>
          <w:rFonts w:ascii="Times New Roman" w:eastAsiaTheme="majorEastAsia" w:hAnsi="Times New Roman" w:cs="Times New Roman"/>
          <w:spacing w:val="-10"/>
          <w:kern w:val="28"/>
          <w:sz w:val="24"/>
          <w:szCs w:val="24"/>
          <w:highlight w:val="white"/>
        </w:rPr>
        <w:t xml:space="preserve">, D., </w:t>
      </w:r>
      <w:proofErr w:type="spellStart"/>
      <w:r w:rsidRPr="00623196">
        <w:rPr>
          <w:rFonts w:ascii="Times New Roman" w:eastAsiaTheme="majorEastAsia" w:hAnsi="Times New Roman" w:cs="Times New Roman"/>
          <w:spacing w:val="-10"/>
          <w:kern w:val="28"/>
          <w:sz w:val="24"/>
          <w:szCs w:val="24"/>
          <w:highlight w:val="white"/>
        </w:rPr>
        <w:t>Bress</w:t>
      </w:r>
      <w:proofErr w:type="spellEnd"/>
      <w:r w:rsidRPr="00623196">
        <w:rPr>
          <w:rFonts w:ascii="Times New Roman" w:eastAsiaTheme="majorEastAsia" w:hAnsi="Times New Roman" w:cs="Times New Roman"/>
          <w:spacing w:val="-10"/>
          <w:kern w:val="28"/>
          <w:sz w:val="24"/>
          <w:szCs w:val="24"/>
          <w:highlight w:val="white"/>
        </w:rPr>
        <w:t xml:space="preserve">, A. P., Shallcross, A. J., &amp; Spruill, </w:t>
      </w:r>
    </w:p>
    <w:p w14:paraId="4A3A95AA" w14:textId="77777777" w:rsidR="00623196" w:rsidRPr="00623196" w:rsidRDefault="00623196" w:rsidP="00623196">
      <w:pPr>
        <w:spacing w:after="120" w:line="480" w:lineRule="auto"/>
        <w:ind w:left="720"/>
        <w:rPr>
          <w:rFonts w:ascii="Times New Roman" w:eastAsia="Calibri" w:hAnsi="Times New Roman" w:cs="Times New Roman"/>
          <w:color w:val="303030"/>
          <w:sz w:val="24"/>
          <w:szCs w:val="24"/>
          <w:highlight w:val="white"/>
        </w:rPr>
      </w:pPr>
      <w:r w:rsidRPr="00623196">
        <w:rPr>
          <w:rFonts w:ascii="Times New Roman" w:eastAsia="Calibri" w:hAnsi="Times New Roman" w:cs="Times New Roman"/>
          <w:color w:val="303030"/>
          <w:sz w:val="24"/>
          <w:szCs w:val="24"/>
          <w:highlight w:val="white"/>
        </w:rPr>
        <w:t xml:space="preserve">T. M. (2017). Adherence to antihypertensive medications and associations with BP among African Americans with hypertension in the Jackson Heart Study. </w:t>
      </w:r>
      <w:r w:rsidRPr="00623196">
        <w:rPr>
          <w:rFonts w:ascii="Times New Roman" w:eastAsia="Calibri" w:hAnsi="Times New Roman" w:cs="Times New Roman"/>
          <w:i/>
          <w:color w:val="303030"/>
          <w:sz w:val="24"/>
          <w:szCs w:val="24"/>
          <w:highlight w:val="white"/>
        </w:rPr>
        <w:t>Journal of the American Society of Hypertension: JASH</w:t>
      </w:r>
      <w:r w:rsidRPr="00623196">
        <w:rPr>
          <w:rFonts w:ascii="Times New Roman" w:eastAsia="Calibri" w:hAnsi="Times New Roman" w:cs="Times New Roman"/>
          <w:color w:val="303030"/>
          <w:sz w:val="24"/>
          <w:szCs w:val="24"/>
          <w:highlight w:val="white"/>
        </w:rPr>
        <w:t xml:space="preserve">, </w:t>
      </w:r>
      <w:r w:rsidRPr="00623196">
        <w:rPr>
          <w:rFonts w:ascii="Times New Roman" w:eastAsia="Calibri" w:hAnsi="Times New Roman" w:cs="Times New Roman"/>
          <w:i/>
          <w:color w:val="303030"/>
          <w:sz w:val="24"/>
          <w:szCs w:val="24"/>
          <w:highlight w:val="white"/>
        </w:rPr>
        <w:t>11</w:t>
      </w:r>
      <w:r w:rsidRPr="00623196">
        <w:rPr>
          <w:rFonts w:ascii="Times New Roman" w:eastAsia="Calibri" w:hAnsi="Times New Roman" w:cs="Times New Roman"/>
          <w:color w:val="303030"/>
          <w:sz w:val="24"/>
          <w:szCs w:val="24"/>
          <w:highlight w:val="white"/>
        </w:rPr>
        <w:t xml:space="preserve">(9), 581–588.e5. </w:t>
      </w:r>
      <w:proofErr w:type="spellStart"/>
      <w:r w:rsidRPr="00623196">
        <w:rPr>
          <w:rFonts w:ascii="Times New Roman" w:eastAsia="Calibri" w:hAnsi="Times New Roman" w:cs="Times New Roman"/>
          <w:color w:val="303030"/>
          <w:sz w:val="24"/>
          <w:szCs w:val="24"/>
          <w:highlight w:val="white"/>
        </w:rPr>
        <w:t>doi</w:t>
      </w:r>
      <w:proofErr w:type="spellEnd"/>
      <w:r w:rsidRPr="00623196">
        <w:rPr>
          <w:rFonts w:ascii="Times New Roman" w:eastAsia="Calibri" w:hAnsi="Times New Roman" w:cs="Times New Roman"/>
          <w:color w:val="303030"/>
          <w:sz w:val="24"/>
          <w:szCs w:val="24"/>
          <w:highlight w:val="white"/>
        </w:rPr>
        <w:t>: 10.1016/j.jash.2017.06.011</w:t>
      </w:r>
    </w:p>
    <w:p w14:paraId="448C7EF0" w14:textId="77777777" w:rsidR="00623196" w:rsidRPr="00623196" w:rsidRDefault="00623196" w:rsidP="00623196">
      <w:pPr>
        <w:shd w:val="clear" w:color="auto" w:fill="FFFFFF"/>
        <w:spacing w:before="100" w:beforeAutospacing="1" w:after="100" w:afterAutospacing="1" w:line="480" w:lineRule="auto"/>
        <w:contextualSpacing/>
        <w:outlineLvl w:val="1"/>
        <w:rPr>
          <w:rFonts w:ascii="Times New Roman" w:eastAsia="Times New Roman" w:hAnsi="Times New Roman" w:cs="Times New Roman"/>
          <w:i/>
          <w:iCs/>
          <w:color w:val="000000"/>
          <w:sz w:val="24"/>
          <w:szCs w:val="24"/>
        </w:rPr>
      </w:pPr>
      <w:bookmarkStart w:id="42" w:name="_4f1mdlm" w:colFirst="0" w:colLast="0"/>
      <w:bookmarkStart w:id="43" w:name="_Hlk98573827"/>
      <w:bookmarkEnd w:id="42"/>
      <w:r w:rsidRPr="00623196">
        <w:rPr>
          <w:rFonts w:ascii="Times New Roman" w:eastAsia="Calibri" w:hAnsi="Times New Roman" w:cs="Times New Roman"/>
          <w:sz w:val="24"/>
          <w:szCs w:val="24"/>
          <w:highlight w:val="white"/>
        </w:rPr>
        <w:t xml:space="preserve">Centers for Disease Control and Prevention. (2021). </w:t>
      </w:r>
      <w:r w:rsidRPr="00623196">
        <w:rPr>
          <w:rFonts w:ascii="Times New Roman" w:eastAsia="Times New Roman" w:hAnsi="Times New Roman" w:cs="Times New Roman"/>
          <w:i/>
          <w:iCs/>
          <w:color w:val="000000"/>
          <w:sz w:val="24"/>
          <w:szCs w:val="24"/>
        </w:rPr>
        <w:t xml:space="preserve">Facts About Hypertension in the United </w:t>
      </w:r>
    </w:p>
    <w:p w14:paraId="5CEE9168" w14:textId="77777777" w:rsidR="00623196" w:rsidRPr="00623196" w:rsidRDefault="00623196" w:rsidP="00623196">
      <w:pPr>
        <w:shd w:val="clear" w:color="auto" w:fill="FFFFFF"/>
        <w:spacing w:before="100" w:beforeAutospacing="1" w:after="100" w:afterAutospacing="1" w:line="480" w:lineRule="auto"/>
        <w:ind w:firstLine="720"/>
        <w:contextualSpacing/>
        <w:outlineLvl w:val="1"/>
        <w:rPr>
          <w:rFonts w:ascii="Times New Roman" w:eastAsia="Calibri" w:hAnsi="Times New Roman" w:cs="Times New Roman"/>
          <w:sz w:val="24"/>
          <w:szCs w:val="24"/>
          <w:highlight w:val="white"/>
          <w:u w:val="single"/>
        </w:rPr>
      </w:pPr>
      <w:r w:rsidRPr="00623196">
        <w:rPr>
          <w:rFonts w:ascii="Times New Roman" w:eastAsia="Times New Roman" w:hAnsi="Times New Roman" w:cs="Times New Roman"/>
          <w:i/>
          <w:iCs/>
          <w:color w:val="000000"/>
          <w:sz w:val="24"/>
          <w:szCs w:val="24"/>
        </w:rPr>
        <w:t>States</w:t>
      </w:r>
      <w:r w:rsidRPr="00623196">
        <w:rPr>
          <w:rFonts w:ascii="Times New Roman" w:eastAsia="Calibri" w:hAnsi="Times New Roman" w:cs="Times New Roman"/>
          <w:sz w:val="24"/>
          <w:szCs w:val="24"/>
          <w:highlight w:val="white"/>
        </w:rPr>
        <w:t xml:space="preserve">. Retrieved from </w:t>
      </w:r>
      <w:r w:rsidRPr="00623196">
        <w:rPr>
          <w:rFonts w:ascii="Times New Roman" w:eastAsia="Calibri" w:hAnsi="Times New Roman" w:cs="Times New Roman"/>
          <w:sz w:val="24"/>
          <w:szCs w:val="24"/>
        </w:rPr>
        <w:t>https://www.cdc.gov/bloodpressure/facts.htm</w:t>
      </w:r>
    </w:p>
    <w:bookmarkEnd w:id="43"/>
    <w:p w14:paraId="474D22EA" w14:textId="77777777" w:rsidR="00623196" w:rsidRPr="00623196" w:rsidRDefault="00623196" w:rsidP="00623196">
      <w:pPr>
        <w:spacing w:line="480" w:lineRule="auto"/>
        <w:contextualSpacing/>
        <w:rPr>
          <w:rFonts w:ascii="Times New Roman" w:eastAsia="Calibri" w:hAnsi="Times New Roman" w:cs="Times New Roman"/>
          <w:color w:val="212121"/>
          <w:sz w:val="24"/>
          <w:szCs w:val="24"/>
          <w:shd w:val="clear" w:color="auto" w:fill="FFFFFF"/>
        </w:rPr>
      </w:pPr>
      <w:r w:rsidRPr="00623196">
        <w:rPr>
          <w:rFonts w:ascii="Times New Roman" w:eastAsia="Calibri" w:hAnsi="Times New Roman" w:cs="Times New Roman"/>
          <w:color w:val="212121"/>
          <w:sz w:val="24"/>
          <w:szCs w:val="24"/>
          <w:shd w:val="clear" w:color="auto" w:fill="FFFFFF"/>
        </w:rPr>
        <w:t xml:space="preserve">Chen, V., Ning, H., Allen, N., Kershaw, K., Khan, S., Lloyd-Jones, D.M., &amp; Wilkins, J.T. </w:t>
      </w:r>
    </w:p>
    <w:p w14:paraId="75414691" w14:textId="6CF68196" w:rsidR="00623196" w:rsidRPr="00623196" w:rsidRDefault="00623196" w:rsidP="00623196">
      <w:pPr>
        <w:spacing w:line="480" w:lineRule="auto"/>
        <w:ind w:left="720"/>
        <w:contextualSpacing/>
        <w:rPr>
          <w:rFonts w:ascii="Times New Roman" w:eastAsia="Calibri" w:hAnsi="Times New Roman" w:cs="Times New Roman"/>
          <w:color w:val="212121"/>
          <w:sz w:val="24"/>
          <w:szCs w:val="24"/>
          <w:shd w:val="clear" w:color="auto" w:fill="FFFFFF"/>
        </w:rPr>
      </w:pPr>
      <w:r w:rsidRPr="00623196">
        <w:rPr>
          <w:rFonts w:ascii="Times New Roman" w:eastAsia="Calibri" w:hAnsi="Times New Roman" w:cs="Times New Roman"/>
          <w:color w:val="212121"/>
          <w:sz w:val="24"/>
          <w:szCs w:val="24"/>
          <w:shd w:val="clear" w:color="auto" w:fill="FFFFFF"/>
        </w:rPr>
        <w:t xml:space="preserve">(2019). Lifetime Risks for Hypertension by Contemporary Guidelines in African American and White Men and Women. </w:t>
      </w:r>
      <w:r w:rsidRPr="00623196">
        <w:rPr>
          <w:rFonts w:ascii="Times New Roman" w:eastAsia="Calibri" w:hAnsi="Times New Roman" w:cs="Times New Roman"/>
          <w:i/>
          <w:iCs/>
          <w:color w:val="212121"/>
          <w:sz w:val="24"/>
          <w:szCs w:val="24"/>
          <w:shd w:val="clear" w:color="auto" w:fill="FFFFFF"/>
        </w:rPr>
        <w:t xml:space="preserve">JAMA </w:t>
      </w:r>
      <w:proofErr w:type="spellStart"/>
      <w:r w:rsidRPr="00623196">
        <w:rPr>
          <w:rFonts w:ascii="Times New Roman" w:eastAsia="Calibri" w:hAnsi="Times New Roman" w:cs="Times New Roman"/>
          <w:i/>
          <w:iCs/>
          <w:color w:val="212121"/>
          <w:sz w:val="24"/>
          <w:szCs w:val="24"/>
          <w:shd w:val="clear" w:color="auto" w:fill="FFFFFF"/>
        </w:rPr>
        <w:t>Cardiol</w:t>
      </w:r>
      <w:proofErr w:type="spellEnd"/>
      <w:r w:rsidRPr="00623196">
        <w:rPr>
          <w:rFonts w:ascii="Times New Roman" w:eastAsia="Calibri" w:hAnsi="Times New Roman" w:cs="Times New Roman"/>
          <w:color w:val="212121"/>
          <w:sz w:val="24"/>
          <w:szCs w:val="24"/>
          <w:shd w:val="clear" w:color="auto" w:fill="FFFFFF"/>
        </w:rPr>
        <w:t xml:space="preserve">. 1;4(5):455-459. </w:t>
      </w:r>
      <w:proofErr w:type="spellStart"/>
      <w:r w:rsidRPr="00623196">
        <w:rPr>
          <w:rFonts w:ascii="Times New Roman" w:eastAsia="Calibri" w:hAnsi="Times New Roman" w:cs="Times New Roman"/>
          <w:color w:val="212121"/>
          <w:sz w:val="24"/>
          <w:szCs w:val="24"/>
          <w:shd w:val="clear" w:color="auto" w:fill="FFFFFF"/>
        </w:rPr>
        <w:t>doi</w:t>
      </w:r>
      <w:proofErr w:type="spellEnd"/>
      <w:r w:rsidRPr="00623196">
        <w:rPr>
          <w:rFonts w:ascii="Times New Roman" w:eastAsia="Calibri" w:hAnsi="Times New Roman" w:cs="Times New Roman"/>
          <w:color w:val="212121"/>
          <w:sz w:val="24"/>
          <w:szCs w:val="24"/>
          <w:shd w:val="clear" w:color="auto" w:fill="FFFFFF"/>
        </w:rPr>
        <w:t>: 10.1001/</w:t>
      </w:r>
      <w:r w:rsidR="00D06B5E" w:rsidRPr="00623196">
        <w:rPr>
          <w:rFonts w:ascii="Times New Roman" w:eastAsia="Calibri" w:hAnsi="Times New Roman" w:cs="Times New Roman"/>
          <w:color w:val="212121"/>
          <w:sz w:val="24"/>
          <w:szCs w:val="24"/>
          <w:shd w:val="clear" w:color="auto" w:fill="FFFFFF"/>
        </w:rPr>
        <w:t>jamacardio.</w:t>
      </w:r>
      <w:r w:rsidRPr="00623196">
        <w:rPr>
          <w:rFonts w:ascii="Times New Roman" w:eastAsia="Calibri" w:hAnsi="Times New Roman" w:cs="Times New Roman"/>
          <w:color w:val="212121"/>
          <w:sz w:val="24"/>
          <w:szCs w:val="24"/>
          <w:shd w:val="clear" w:color="auto" w:fill="FFFFFF"/>
        </w:rPr>
        <w:t>0529. PMID: 30916719; PMCID: PMC6537805.</w:t>
      </w:r>
    </w:p>
    <w:p w14:paraId="643D2787"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highlight w:val="white"/>
          <w:u w:val="single"/>
        </w:rPr>
      </w:pPr>
      <w:r w:rsidRPr="00623196">
        <w:rPr>
          <w:rFonts w:ascii="Times New Roman" w:eastAsia="Calibri" w:hAnsi="Times New Roman" w:cs="Times New Roman"/>
          <w:sz w:val="24"/>
          <w:szCs w:val="24"/>
          <w:highlight w:val="white"/>
        </w:rPr>
        <w:t xml:space="preserve">Chobanian, A. (2017). Guidelines for the Management of Hypertension. </w:t>
      </w:r>
      <w:r w:rsidRPr="00623196">
        <w:rPr>
          <w:rFonts w:ascii="Times New Roman" w:eastAsia="Calibri" w:hAnsi="Times New Roman" w:cs="Times New Roman"/>
          <w:i/>
          <w:sz w:val="24"/>
          <w:szCs w:val="24"/>
          <w:highlight w:val="white"/>
        </w:rPr>
        <w:t>Medical Clinics of North America</w:t>
      </w:r>
      <w:r w:rsidRPr="00623196">
        <w:rPr>
          <w:rFonts w:ascii="Times New Roman" w:eastAsia="Calibri" w:hAnsi="Times New Roman" w:cs="Times New Roman"/>
          <w:sz w:val="24"/>
          <w:szCs w:val="24"/>
          <w:highlight w:val="white"/>
        </w:rPr>
        <w:t xml:space="preserve">, </w:t>
      </w:r>
      <w:r w:rsidRPr="00623196">
        <w:rPr>
          <w:rFonts w:ascii="Times New Roman" w:eastAsia="Calibri" w:hAnsi="Times New Roman" w:cs="Times New Roman"/>
          <w:i/>
          <w:sz w:val="24"/>
          <w:szCs w:val="24"/>
          <w:highlight w:val="white"/>
        </w:rPr>
        <w:t>101</w:t>
      </w:r>
      <w:r w:rsidRPr="00623196">
        <w:rPr>
          <w:rFonts w:ascii="Times New Roman" w:eastAsia="Calibri" w:hAnsi="Times New Roman" w:cs="Times New Roman"/>
          <w:sz w:val="24"/>
          <w:szCs w:val="24"/>
          <w:highlight w:val="white"/>
        </w:rPr>
        <w:t>(1), 219–227. https://doi.org/10.1016/j.mcna.2016.08.016</w:t>
      </w:r>
    </w:p>
    <w:p w14:paraId="192253D1" w14:textId="77777777" w:rsidR="00623196" w:rsidRPr="00623196" w:rsidRDefault="00623196" w:rsidP="00623196">
      <w:pPr>
        <w:spacing w:after="0" w:line="480" w:lineRule="auto"/>
        <w:rPr>
          <w:rFonts w:ascii="Times New Roman" w:eastAsia="Calibri" w:hAnsi="Times New Roman" w:cs="Times New Roman"/>
          <w:sz w:val="24"/>
          <w:szCs w:val="24"/>
          <w:highlight w:val="white"/>
        </w:rPr>
      </w:pPr>
      <w:bookmarkStart w:id="44" w:name="2u6wntf" w:colFirst="0" w:colLast="0"/>
      <w:bookmarkEnd w:id="44"/>
      <w:r w:rsidRPr="00623196">
        <w:rPr>
          <w:rFonts w:ascii="Times New Roman" w:eastAsia="Calibri" w:hAnsi="Times New Roman" w:cs="Times New Roman"/>
          <w:sz w:val="24"/>
          <w:szCs w:val="24"/>
          <w:highlight w:val="white"/>
        </w:rPr>
        <w:t xml:space="preserve">DATA USA: Brownsville, TN. (2019) Retrieved from </w:t>
      </w:r>
    </w:p>
    <w:p w14:paraId="54F6305F" w14:textId="77777777" w:rsidR="00623196" w:rsidRPr="00623196" w:rsidRDefault="00623196" w:rsidP="00623196">
      <w:pPr>
        <w:spacing w:after="0"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t>https://datausa.io/profile/geo/brownsville-tn#health.</w:t>
      </w:r>
    </w:p>
    <w:p w14:paraId="03AA963D" w14:textId="77777777" w:rsidR="00623196" w:rsidRPr="00623196" w:rsidRDefault="00623196" w:rsidP="00623196">
      <w:pPr>
        <w:spacing w:line="480" w:lineRule="auto"/>
        <w:contextualSpacing/>
        <w:rPr>
          <w:rFonts w:ascii="Times New Roman" w:eastAsia="Calibri" w:hAnsi="Times New Roman" w:cs="Times New Roman"/>
          <w:sz w:val="24"/>
          <w:szCs w:val="24"/>
        </w:rPr>
      </w:pPr>
      <w:bookmarkStart w:id="45" w:name="19c6y18" w:colFirst="0" w:colLast="0"/>
      <w:bookmarkEnd w:id="45"/>
      <w:r w:rsidRPr="00623196">
        <w:rPr>
          <w:rFonts w:ascii="Times New Roman" w:eastAsia="Calibri" w:hAnsi="Times New Roman" w:cs="Times New Roman"/>
          <w:sz w:val="24"/>
          <w:szCs w:val="24"/>
        </w:rPr>
        <w:t xml:space="preserve">Donabedian, A. (2005). Evaluating the quality of medical care. </w:t>
      </w:r>
      <w:r w:rsidRPr="00623196">
        <w:rPr>
          <w:rFonts w:ascii="Times New Roman" w:eastAsia="Calibri" w:hAnsi="Times New Roman" w:cs="Times New Roman"/>
          <w:i/>
          <w:sz w:val="24"/>
          <w:szCs w:val="24"/>
        </w:rPr>
        <w:t>The Millbank Quarterly</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83</w:t>
      </w:r>
      <w:r w:rsidRPr="00623196">
        <w:rPr>
          <w:rFonts w:ascii="Times New Roman" w:eastAsia="Calibri" w:hAnsi="Times New Roman" w:cs="Times New Roman"/>
          <w:sz w:val="24"/>
          <w:szCs w:val="24"/>
        </w:rPr>
        <w:t xml:space="preserve">(4), </w:t>
      </w:r>
    </w:p>
    <w:p w14:paraId="425260F3" w14:textId="77777777" w:rsidR="00623196" w:rsidRPr="00623196" w:rsidRDefault="00623196" w:rsidP="00623196">
      <w:pPr>
        <w:spacing w:line="480" w:lineRule="auto"/>
        <w:ind w:firstLine="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691-729.</w:t>
      </w:r>
    </w:p>
    <w:p w14:paraId="6D5E2C5B"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46" w:name="3tbugp1" w:colFirst="0" w:colLast="0"/>
      <w:bookmarkStart w:id="47" w:name="_Hlk95055343"/>
      <w:bookmarkEnd w:id="46"/>
      <w:r w:rsidRPr="00623196">
        <w:rPr>
          <w:rFonts w:ascii="Times New Roman" w:eastAsia="Calibri" w:hAnsi="Times New Roman" w:cs="Times New Roman"/>
          <w:sz w:val="24"/>
          <w:szCs w:val="24"/>
        </w:rPr>
        <w:t xml:space="preserve">Gerbino, P. P., &amp; Shoheiber, O. (2007). </w:t>
      </w:r>
      <w:bookmarkEnd w:id="47"/>
      <w:r w:rsidRPr="00623196">
        <w:rPr>
          <w:rFonts w:ascii="Times New Roman" w:eastAsia="Calibri" w:hAnsi="Times New Roman" w:cs="Times New Roman"/>
          <w:sz w:val="24"/>
          <w:szCs w:val="24"/>
        </w:rPr>
        <w:t xml:space="preserve">Adherence patterns among patients treated with fixed-dose combination versus separate antihypertensive agents. </w:t>
      </w:r>
      <w:r w:rsidRPr="00623196">
        <w:rPr>
          <w:rFonts w:ascii="Times New Roman" w:eastAsia="Calibri" w:hAnsi="Times New Roman" w:cs="Times New Roman"/>
          <w:i/>
          <w:sz w:val="24"/>
          <w:szCs w:val="24"/>
        </w:rPr>
        <w:t>American Journal of Health-System Pharmacy,</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64</w:t>
      </w:r>
      <w:r w:rsidRPr="00623196">
        <w:rPr>
          <w:rFonts w:ascii="Times New Roman" w:eastAsia="Calibri" w:hAnsi="Times New Roman" w:cs="Times New Roman"/>
          <w:sz w:val="24"/>
          <w:szCs w:val="24"/>
        </w:rPr>
        <w:t>, 1279-1283. http://dx.doi.org/10.2146/ajhp060434</w:t>
      </w:r>
    </w:p>
    <w:p w14:paraId="50D89658" w14:textId="77777777" w:rsidR="00623196" w:rsidRPr="00623196" w:rsidRDefault="00623196" w:rsidP="00623196">
      <w:pPr>
        <w:shd w:val="clear" w:color="auto" w:fill="FFFFFF"/>
        <w:spacing w:before="100" w:beforeAutospacing="1" w:after="0" w:line="240" w:lineRule="auto"/>
        <w:rPr>
          <w:rFonts w:ascii="Times New Roman" w:eastAsia="Calibri" w:hAnsi="Times New Roman" w:cs="Times New Roman"/>
          <w:color w:val="333333"/>
          <w:sz w:val="24"/>
          <w:szCs w:val="24"/>
          <w:shd w:val="clear" w:color="auto" w:fill="FFFFFF"/>
        </w:rPr>
      </w:pPr>
      <w:bookmarkStart w:id="48" w:name="28h4qwu" w:colFirst="0" w:colLast="0"/>
      <w:bookmarkStart w:id="49" w:name="37m2jsg" w:colFirst="0" w:colLast="0"/>
      <w:bookmarkStart w:id="50" w:name="nmf14n" w:colFirst="0" w:colLast="0"/>
      <w:bookmarkEnd w:id="48"/>
      <w:bookmarkEnd w:id="49"/>
      <w:bookmarkEnd w:id="50"/>
      <w:r w:rsidRPr="00623196">
        <w:rPr>
          <w:rFonts w:ascii="Times New Roman" w:eastAsia="Calibri" w:hAnsi="Times New Roman" w:cs="Times New Roman"/>
          <w:color w:val="333333"/>
          <w:sz w:val="24"/>
          <w:szCs w:val="24"/>
          <w:shd w:val="clear" w:color="auto" w:fill="FFFFFF"/>
        </w:rPr>
        <w:lastRenderedPageBreak/>
        <w:t xml:space="preserve">Haynes, R. B., McDonald, H.P., &amp; Garg, A. X. (2008) Helping Patients Follow Prescribed </w:t>
      </w:r>
    </w:p>
    <w:p w14:paraId="200C8E67" w14:textId="77777777" w:rsidR="00623196" w:rsidRPr="00623196" w:rsidRDefault="00623196" w:rsidP="00623196">
      <w:pPr>
        <w:shd w:val="clear" w:color="auto" w:fill="FFFFFF"/>
        <w:spacing w:before="100" w:beforeAutospacing="1" w:after="0" w:line="240" w:lineRule="auto"/>
        <w:ind w:left="720"/>
        <w:rPr>
          <w:rFonts w:ascii="Times New Roman" w:eastAsia="Calibri" w:hAnsi="Times New Roman" w:cs="Times New Roman"/>
          <w:color w:val="333333"/>
          <w:sz w:val="24"/>
          <w:szCs w:val="24"/>
          <w:shd w:val="clear" w:color="auto" w:fill="FFFFFF"/>
        </w:rPr>
      </w:pPr>
      <w:r w:rsidRPr="00623196">
        <w:rPr>
          <w:rFonts w:ascii="Times New Roman" w:eastAsia="Calibri" w:hAnsi="Times New Roman" w:cs="Times New Roman"/>
          <w:color w:val="333333"/>
          <w:sz w:val="24"/>
          <w:szCs w:val="24"/>
          <w:shd w:val="clear" w:color="auto" w:fill="FFFFFF"/>
        </w:rPr>
        <w:t>Treatment: Clinical Applications. </w:t>
      </w:r>
      <w:r w:rsidRPr="00623196">
        <w:rPr>
          <w:rFonts w:ascii="Times New Roman" w:eastAsia="Calibri" w:hAnsi="Times New Roman" w:cs="Times New Roman"/>
          <w:i/>
          <w:iCs/>
          <w:color w:val="333333"/>
          <w:sz w:val="24"/>
          <w:szCs w:val="24"/>
          <w:shd w:val="clear" w:color="auto" w:fill="FFFFFF"/>
        </w:rPr>
        <w:t>JAMA.</w:t>
      </w:r>
      <w:r w:rsidRPr="00623196">
        <w:rPr>
          <w:rFonts w:ascii="Times New Roman" w:eastAsia="Calibri" w:hAnsi="Times New Roman" w:cs="Times New Roman"/>
          <w:color w:val="333333"/>
          <w:sz w:val="24"/>
          <w:szCs w:val="24"/>
          <w:shd w:val="clear" w:color="auto" w:fill="FFFFFF"/>
        </w:rPr>
        <w:t xml:space="preserve"> 2008;288(22):2880–2883. </w:t>
      </w:r>
    </w:p>
    <w:p w14:paraId="62A9C476" w14:textId="77777777" w:rsidR="00A00E24" w:rsidRDefault="00A00E24" w:rsidP="00623196">
      <w:pPr>
        <w:shd w:val="clear" w:color="auto" w:fill="FFFFFF"/>
        <w:spacing w:before="100" w:beforeAutospacing="1" w:after="0" w:line="240" w:lineRule="auto"/>
        <w:ind w:left="720"/>
        <w:contextualSpacing/>
        <w:rPr>
          <w:rFonts w:ascii="Times New Roman" w:eastAsia="Calibri" w:hAnsi="Times New Roman" w:cs="Times New Roman"/>
          <w:color w:val="333333"/>
          <w:sz w:val="24"/>
          <w:szCs w:val="24"/>
          <w:shd w:val="clear" w:color="auto" w:fill="FFFFFF"/>
        </w:rPr>
      </w:pPr>
    </w:p>
    <w:p w14:paraId="1CBFD67E" w14:textId="32758CDD" w:rsidR="00623196" w:rsidRPr="00623196" w:rsidRDefault="00623196" w:rsidP="00623196">
      <w:pPr>
        <w:shd w:val="clear" w:color="auto" w:fill="FFFFFF"/>
        <w:spacing w:before="100" w:beforeAutospacing="1" w:after="0" w:line="240" w:lineRule="auto"/>
        <w:ind w:left="720"/>
        <w:contextualSpacing/>
        <w:rPr>
          <w:rFonts w:ascii="Times New Roman" w:eastAsia="Calibri" w:hAnsi="Times New Roman" w:cs="Times New Roman"/>
          <w:sz w:val="24"/>
          <w:szCs w:val="24"/>
        </w:rPr>
      </w:pPr>
      <w:r w:rsidRPr="00623196">
        <w:rPr>
          <w:rFonts w:ascii="Times New Roman" w:eastAsia="Calibri" w:hAnsi="Times New Roman" w:cs="Times New Roman"/>
          <w:color w:val="333333"/>
          <w:sz w:val="24"/>
          <w:szCs w:val="24"/>
          <w:shd w:val="clear" w:color="auto" w:fill="FFFFFF"/>
        </w:rPr>
        <w:t>doi:10.1001/jama.288.22.2880</w:t>
      </w:r>
    </w:p>
    <w:p w14:paraId="182DBFF7" w14:textId="77777777" w:rsidR="00A9569F" w:rsidRDefault="00A9569F" w:rsidP="00623196">
      <w:pPr>
        <w:spacing w:line="480" w:lineRule="auto"/>
        <w:contextualSpacing/>
        <w:rPr>
          <w:rFonts w:ascii="Times New Roman" w:eastAsia="Calibri" w:hAnsi="Times New Roman" w:cs="Times New Roman"/>
          <w:sz w:val="24"/>
          <w:szCs w:val="24"/>
        </w:rPr>
      </w:pPr>
      <w:bookmarkStart w:id="51" w:name="1mrcu09" w:colFirst="0" w:colLast="0"/>
      <w:bookmarkEnd w:id="51"/>
    </w:p>
    <w:p w14:paraId="065E2C7E" w14:textId="53204617" w:rsidR="00623196" w:rsidRPr="00623196" w:rsidRDefault="00623196" w:rsidP="00623196">
      <w:pPr>
        <w:spacing w:line="480" w:lineRule="auto"/>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Herzog, E. (Ed.). (2012). </w:t>
      </w:r>
      <w:r w:rsidRPr="00623196">
        <w:rPr>
          <w:rFonts w:ascii="Times New Roman" w:eastAsia="Calibri" w:hAnsi="Times New Roman" w:cs="Times New Roman"/>
          <w:i/>
          <w:sz w:val="24"/>
          <w:szCs w:val="24"/>
        </w:rPr>
        <w:t>The Cardiac care unit survival guide</w:t>
      </w:r>
      <w:r w:rsidRPr="00623196">
        <w:rPr>
          <w:rFonts w:ascii="Times New Roman" w:eastAsia="Calibri" w:hAnsi="Times New Roman" w:cs="Times New Roman"/>
          <w:sz w:val="24"/>
          <w:szCs w:val="24"/>
        </w:rPr>
        <w:t xml:space="preserve">. Philadelphia, PA: Wolter Kluwer </w:t>
      </w:r>
    </w:p>
    <w:p w14:paraId="65DD802A"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Health/Lippincott Williams &amp; Wilkins.</w:t>
      </w:r>
    </w:p>
    <w:p w14:paraId="7D8AB368" w14:textId="77777777" w:rsidR="00623196" w:rsidRPr="00623196" w:rsidRDefault="00623196" w:rsidP="00623196">
      <w:pPr>
        <w:spacing w:line="480" w:lineRule="auto"/>
        <w:rPr>
          <w:rFonts w:ascii="Times New Roman" w:eastAsia="Calibri" w:hAnsi="Times New Roman" w:cs="Times New Roman"/>
          <w:sz w:val="24"/>
          <w:szCs w:val="24"/>
        </w:rPr>
      </w:pPr>
      <w:bookmarkStart w:id="52" w:name="46r0co2" w:colFirst="0" w:colLast="0"/>
      <w:bookmarkEnd w:id="52"/>
      <w:r w:rsidRPr="00623196">
        <w:rPr>
          <w:rFonts w:ascii="Times New Roman" w:eastAsia="Calibri" w:hAnsi="Times New Roman" w:cs="Times New Roman"/>
          <w:sz w:val="24"/>
          <w:szCs w:val="24"/>
        </w:rPr>
        <w:t xml:space="preserve">Hill, M.N., Miller, N.H., Degeest, S., Materson, B.J., Black, H.R., Izzo, J.L., Oparil, S., &amp; </w:t>
      </w:r>
    </w:p>
    <w:p w14:paraId="4D11890D" w14:textId="77777777" w:rsidR="00623196" w:rsidRPr="00623196" w:rsidRDefault="00623196" w:rsidP="00623196">
      <w:pPr>
        <w:spacing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rPr>
        <w:t>Weber, M.A.</w:t>
      </w:r>
      <w:r w:rsidRPr="00623196">
        <w:rPr>
          <w:rFonts w:ascii="Times New Roman" w:eastAsia="Calibri" w:hAnsi="Times New Roman" w:cs="Times New Roman"/>
          <w:color w:val="000000"/>
          <w:sz w:val="24"/>
          <w:szCs w:val="24"/>
          <w:shd w:val="clear" w:color="auto" w:fill="FAFAFA"/>
        </w:rPr>
        <w:t xml:space="preserve"> (2011). American Society of Hypertension Writing Group. Adherence and persistence with taking medication. </w:t>
      </w:r>
      <w:r w:rsidRPr="00623196">
        <w:rPr>
          <w:rFonts w:ascii="Times New Roman" w:eastAsia="Calibri" w:hAnsi="Times New Roman" w:cs="Times New Roman"/>
          <w:i/>
          <w:iCs/>
          <w:color w:val="212121"/>
          <w:sz w:val="24"/>
          <w:szCs w:val="24"/>
          <w:shd w:val="clear" w:color="auto" w:fill="FFFFFF"/>
        </w:rPr>
        <w:t xml:space="preserve">J Am Soc </w:t>
      </w:r>
      <w:proofErr w:type="spellStart"/>
      <w:r w:rsidRPr="00623196">
        <w:rPr>
          <w:rFonts w:ascii="Times New Roman" w:eastAsia="Calibri" w:hAnsi="Times New Roman" w:cs="Times New Roman"/>
          <w:i/>
          <w:iCs/>
          <w:color w:val="212121"/>
          <w:sz w:val="24"/>
          <w:szCs w:val="24"/>
          <w:shd w:val="clear" w:color="auto" w:fill="FFFFFF"/>
        </w:rPr>
        <w:t>Hypertens</w:t>
      </w:r>
      <w:proofErr w:type="spellEnd"/>
      <w:r w:rsidRPr="00623196">
        <w:rPr>
          <w:rFonts w:ascii="Times New Roman" w:eastAsia="Calibri" w:hAnsi="Times New Roman" w:cs="Times New Roman"/>
          <w:color w:val="212121"/>
          <w:sz w:val="24"/>
          <w:szCs w:val="24"/>
          <w:shd w:val="clear" w:color="auto" w:fill="FFFFFF"/>
        </w:rPr>
        <w:t xml:space="preserve">.  5(1):56-63. </w:t>
      </w:r>
      <w:proofErr w:type="spellStart"/>
      <w:r w:rsidRPr="00623196">
        <w:rPr>
          <w:rFonts w:ascii="Times New Roman" w:eastAsia="Calibri" w:hAnsi="Times New Roman" w:cs="Times New Roman"/>
          <w:color w:val="212121"/>
          <w:sz w:val="24"/>
          <w:szCs w:val="24"/>
          <w:shd w:val="clear" w:color="auto" w:fill="FFFFFF"/>
        </w:rPr>
        <w:t>doi</w:t>
      </w:r>
      <w:proofErr w:type="spellEnd"/>
      <w:r w:rsidRPr="00623196">
        <w:rPr>
          <w:rFonts w:ascii="Times New Roman" w:eastAsia="Calibri" w:hAnsi="Times New Roman" w:cs="Times New Roman"/>
          <w:color w:val="212121"/>
          <w:sz w:val="24"/>
          <w:szCs w:val="24"/>
          <w:shd w:val="clear" w:color="auto" w:fill="FFFFFF"/>
        </w:rPr>
        <w:t>: 10.1016/j.jash.2011.01.001. PMID: 21320699</w:t>
      </w:r>
    </w:p>
    <w:p w14:paraId="34C3A3B2" w14:textId="77777777" w:rsidR="00623196" w:rsidRPr="00623196" w:rsidRDefault="00623196" w:rsidP="00623196">
      <w:pPr>
        <w:spacing w:line="480" w:lineRule="auto"/>
        <w:contextualSpacing/>
        <w:rPr>
          <w:rFonts w:ascii="Times New Roman" w:eastAsia="Calibri" w:hAnsi="Times New Roman" w:cs="Times New Roman"/>
          <w:color w:val="303030"/>
          <w:sz w:val="24"/>
          <w:szCs w:val="24"/>
          <w:shd w:val="clear" w:color="auto" w:fill="FFFFFF"/>
        </w:rPr>
      </w:pPr>
      <w:bookmarkStart w:id="53" w:name="_Hlk88409681"/>
      <w:r w:rsidRPr="00623196">
        <w:rPr>
          <w:rFonts w:ascii="Times New Roman" w:eastAsia="Calibri" w:hAnsi="Times New Roman" w:cs="Times New Roman"/>
          <w:color w:val="303030"/>
          <w:sz w:val="24"/>
          <w:szCs w:val="24"/>
          <w:shd w:val="clear" w:color="auto" w:fill="FFFFFF"/>
        </w:rPr>
        <w:t xml:space="preserve">Jankowska-Polańska, B., </w:t>
      </w:r>
      <w:proofErr w:type="spellStart"/>
      <w:r w:rsidRPr="00623196">
        <w:rPr>
          <w:rFonts w:ascii="Times New Roman" w:eastAsia="Calibri" w:hAnsi="Times New Roman" w:cs="Times New Roman"/>
          <w:color w:val="303030"/>
          <w:sz w:val="24"/>
          <w:szCs w:val="24"/>
          <w:shd w:val="clear" w:color="auto" w:fill="FFFFFF"/>
        </w:rPr>
        <w:t>Uchmanowicz</w:t>
      </w:r>
      <w:proofErr w:type="spellEnd"/>
      <w:r w:rsidRPr="00623196">
        <w:rPr>
          <w:rFonts w:ascii="Times New Roman" w:eastAsia="Calibri" w:hAnsi="Times New Roman" w:cs="Times New Roman"/>
          <w:color w:val="303030"/>
          <w:sz w:val="24"/>
          <w:szCs w:val="24"/>
          <w:shd w:val="clear" w:color="auto" w:fill="FFFFFF"/>
        </w:rPr>
        <w:t xml:space="preserve">, I., Dudek, K., &amp; Mazur, G. (2016). </w:t>
      </w:r>
      <w:bookmarkEnd w:id="53"/>
      <w:r w:rsidRPr="00623196">
        <w:rPr>
          <w:rFonts w:ascii="Times New Roman" w:eastAsia="Calibri" w:hAnsi="Times New Roman" w:cs="Times New Roman"/>
          <w:color w:val="303030"/>
          <w:sz w:val="24"/>
          <w:szCs w:val="24"/>
          <w:shd w:val="clear" w:color="auto" w:fill="FFFFFF"/>
        </w:rPr>
        <w:t xml:space="preserve">Relationship </w:t>
      </w:r>
    </w:p>
    <w:p w14:paraId="506BB3B0" w14:textId="77777777" w:rsidR="00623196" w:rsidRPr="00623196" w:rsidRDefault="00623196" w:rsidP="00623196">
      <w:pPr>
        <w:spacing w:line="480" w:lineRule="auto"/>
        <w:ind w:left="720"/>
        <w:contextualSpacing/>
        <w:rPr>
          <w:rFonts w:ascii="Times New Roman" w:eastAsia="Calibri" w:hAnsi="Times New Roman" w:cs="Times New Roman"/>
          <w:sz w:val="24"/>
          <w:szCs w:val="24"/>
        </w:rPr>
      </w:pPr>
      <w:r w:rsidRPr="00623196">
        <w:rPr>
          <w:rFonts w:ascii="Times New Roman" w:eastAsia="Calibri" w:hAnsi="Times New Roman" w:cs="Times New Roman"/>
          <w:color w:val="303030"/>
          <w:sz w:val="24"/>
          <w:szCs w:val="24"/>
          <w:shd w:val="clear" w:color="auto" w:fill="FFFFFF"/>
        </w:rPr>
        <w:t>between patients' knowledge and medication adherence among patients with hypertension. </w:t>
      </w:r>
      <w:r w:rsidRPr="00623196">
        <w:rPr>
          <w:rFonts w:ascii="Times New Roman" w:eastAsia="Calibri" w:hAnsi="Times New Roman" w:cs="Times New Roman"/>
          <w:i/>
          <w:iCs/>
          <w:color w:val="303030"/>
          <w:sz w:val="24"/>
          <w:szCs w:val="24"/>
          <w:shd w:val="clear" w:color="auto" w:fill="FFFFFF"/>
        </w:rPr>
        <w:t>Patient preference and adherence</w:t>
      </w:r>
      <w:r w:rsidRPr="00623196">
        <w:rPr>
          <w:rFonts w:ascii="Times New Roman" w:eastAsia="Calibri" w:hAnsi="Times New Roman" w:cs="Times New Roman"/>
          <w:color w:val="303030"/>
          <w:sz w:val="24"/>
          <w:szCs w:val="24"/>
          <w:shd w:val="clear" w:color="auto" w:fill="FFFFFF"/>
        </w:rPr>
        <w:t>, </w:t>
      </w:r>
      <w:r w:rsidRPr="00623196">
        <w:rPr>
          <w:rFonts w:ascii="Times New Roman" w:eastAsia="Calibri" w:hAnsi="Times New Roman" w:cs="Times New Roman"/>
          <w:i/>
          <w:iCs/>
          <w:color w:val="303030"/>
          <w:sz w:val="24"/>
          <w:szCs w:val="24"/>
          <w:shd w:val="clear" w:color="auto" w:fill="FFFFFF"/>
        </w:rPr>
        <w:t>10</w:t>
      </w:r>
      <w:r w:rsidRPr="00623196">
        <w:rPr>
          <w:rFonts w:ascii="Times New Roman" w:eastAsia="Calibri" w:hAnsi="Times New Roman" w:cs="Times New Roman"/>
          <w:color w:val="303030"/>
          <w:sz w:val="24"/>
          <w:szCs w:val="24"/>
          <w:shd w:val="clear" w:color="auto" w:fill="FFFFFF"/>
        </w:rPr>
        <w:t>, 2437–2447. https://doi.org/10.2147/PPA.S117269</w:t>
      </w:r>
      <w:bookmarkStart w:id="54" w:name="_Hlk87047124"/>
    </w:p>
    <w:p w14:paraId="4ED9407A" w14:textId="77777777" w:rsidR="00623196" w:rsidRPr="00623196" w:rsidRDefault="00623196" w:rsidP="00623196">
      <w:pPr>
        <w:spacing w:line="480" w:lineRule="auto"/>
        <w:contextualSpacing/>
        <w:rPr>
          <w:rFonts w:ascii="Times New Roman" w:eastAsia="Calibri" w:hAnsi="Times New Roman" w:cs="Times New Roman"/>
          <w:color w:val="000000"/>
          <w:sz w:val="24"/>
          <w:szCs w:val="24"/>
          <w:shd w:val="clear" w:color="auto" w:fill="FFFFFF"/>
        </w:rPr>
      </w:pPr>
      <w:r w:rsidRPr="00623196">
        <w:rPr>
          <w:rFonts w:ascii="Times New Roman" w:eastAsia="Calibri" w:hAnsi="Times New Roman" w:cs="Times New Roman"/>
          <w:color w:val="000000"/>
          <w:sz w:val="24"/>
          <w:szCs w:val="24"/>
          <w:shd w:val="clear" w:color="auto" w:fill="FFFFFF"/>
        </w:rPr>
        <w:t xml:space="preserve">Julius, R. J., Novitsky, M. A., &amp; </w:t>
      </w:r>
      <w:proofErr w:type="spellStart"/>
      <w:r w:rsidRPr="00623196">
        <w:rPr>
          <w:rFonts w:ascii="Times New Roman" w:eastAsia="Calibri" w:hAnsi="Times New Roman" w:cs="Times New Roman"/>
          <w:color w:val="000000"/>
          <w:sz w:val="24"/>
          <w:szCs w:val="24"/>
          <w:shd w:val="clear" w:color="auto" w:fill="FFFFFF"/>
        </w:rPr>
        <w:t>Dubin</w:t>
      </w:r>
      <w:proofErr w:type="spellEnd"/>
      <w:r w:rsidRPr="00623196">
        <w:rPr>
          <w:rFonts w:ascii="Times New Roman" w:eastAsia="Calibri" w:hAnsi="Times New Roman" w:cs="Times New Roman"/>
          <w:color w:val="000000"/>
          <w:sz w:val="24"/>
          <w:szCs w:val="24"/>
          <w:shd w:val="clear" w:color="auto" w:fill="FFFFFF"/>
        </w:rPr>
        <w:t xml:space="preserve">, W. R. (2009). </w:t>
      </w:r>
      <w:bookmarkEnd w:id="54"/>
      <w:r w:rsidRPr="00623196">
        <w:rPr>
          <w:rFonts w:ascii="Times New Roman" w:eastAsia="Calibri" w:hAnsi="Times New Roman" w:cs="Times New Roman"/>
          <w:color w:val="000000"/>
          <w:sz w:val="24"/>
          <w:szCs w:val="24"/>
          <w:shd w:val="clear" w:color="auto" w:fill="FFFFFF"/>
        </w:rPr>
        <w:t xml:space="preserve">Medication Adherence: A Review of the </w:t>
      </w:r>
    </w:p>
    <w:p w14:paraId="7F8B647B" w14:textId="77777777" w:rsidR="00623196" w:rsidRPr="00623196" w:rsidRDefault="00623196" w:rsidP="00623196">
      <w:pPr>
        <w:shd w:val="clear" w:color="auto" w:fill="FFFFFF"/>
        <w:spacing w:before="100" w:beforeAutospacing="1" w:after="100" w:afterAutospacing="1" w:line="480" w:lineRule="auto"/>
        <w:ind w:left="720"/>
        <w:contextualSpacing/>
        <w:rPr>
          <w:rFonts w:ascii="Times New Roman" w:eastAsia="Calibri" w:hAnsi="Times New Roman" w:cs="Times New Roman"/>
          <w:color w:val="000000"/>
          <w:sz w:val="24"/>
          <w:szCs w:val="24"/>
          <w:shd w:val="clear" w:color="auto" w:fill="FFFFFF"/>
        </w:rPr>
      </w:pPr>
      <w:r w:rsidRPr="00623196">
        <w:rPr>
          <w:rFonts w:ascii="Times New Roman" w:eastAsia="Calibri" w:hAnsi="Times New Roman" w:cs="Times New Roman"/>
          <w:color w:val="000000"/>
          <w:sz w:val="24"/>
          <w:szCs w:val="24"/>
          <w:shd w:val="clear" w:color="auto" w:fill="FFFFFF"/>
        </w:rPr>
        <w:t xml:space="preserve">Literature and Implications for Clinical Practice. </w:t>
      </w:r>
      <w:r w:rsidRPr="00623196">
        <w:rPr>
          <w:rFonts w:ascii="Times New Roman" w:eastAsia="Calibri" w:hAnsi="Times New Roman" w:cs="Times New Roman"/>
          <w:i/>
          <w:iCs/>
          <w:color w:val="000000"/>
          <w:sz w:val="24"/>
          <w:szCs w:val="24"/>
          <w:shd w:val="clear" w:color="auto" w:fill="FFFFFF"/>
        </w:rPr>
        <w:t>Journal of Psychiatric Practice</w:t>
      </w:r>
      <w:r w:rsidRPr="00623196">
        <w:rPr>
          <w:rFonts w:ascii="Times New Roman" w:eastAsia="Calibri" w:hAnsi="Times New Roman" w:cs="Times New Roman"/>
          <w:color w:val="000000"/>
          <w:sz w:val="24"/>
          <w:szCs w:val="24"/>
          <w:shd w:val="clear" w:color="auto" w:fill="FFFFFF"/>
        </w:rPr>
        <w:t xml:space="preserve">. 15 (1) p 34-44 </w:t>
      </w:r>
      <w:proofErr w:type="spellStart"/>
      <w:r w:rsidRPr="00623196">
        <w:rPr>
          <w:rFonts w:ascii="Times New Roman" w:eastAsia="Calibri" w:hAnsi="Times New Roman" w:cs="Times New Roman"/>
          <w:color w:val="000000"/>
          <w:sz w:val="24"/>
          <w:szCs w:val="24"/>
          <w:shd w:val="clear" w:color="auto" w:fill="FFFFFF"/>
        </w:rPr>
        <w:t>doi</w:t>
      </w:r>
      <w:proofErr w:type="spellEnd"/>
      <w:r w:rsidRPr="00623196">
        <w:rPr>
          <w:rFonts w:ascii="Times New Roman" w:eastAsia="Calibri" w:hAnsi="Times New Roman" w:cs="Times New Roman"/>
          <w:color w:val="000000"/>
          <w:sz w:val="24"/>
          <w:szCs w:val="24"/>
          <w:shd w:val="clear" w:color="auto" w:fill="FFFFFF"/>
        </w:rPr>
        <w:t>: 10.1097/01.pra.0000344917.43780.77</w:t>
      </w:r>
    </w:p>
    <w:p w14:paraId="219AAC8F" w14:textId="77777777" w:rsidR="00623196" w:rsidRPr="00623196" w:rsidRDefault="00623196" w:rsidP="00623196">
      <w:pPr>
        <w:spacing w:line="480" w:lineRule="auto"/>
        <w:contextualSpacing/>
        <w:rPr>
          <w:rFonts w:ascii="Times New Roman" w:eastAsia="Calibri" w:hAnsi="Times New Roman" w:cs="Times New Roman"/>
          <w:color w:val="303030"/>
          <w:sz w:val="24"/>
          <w:szCs w:val="24"/>
          <w:shd w:val="clear" w:color="auto" w:fill="FFFFFF"/>
        </w:rPr>
      </w:pPr>
      <w:r w:rsidRPr="00623196">
        <w:rPr>
          <w:rFonts w:ascii="Times New Roman" w:eastAsia="Calibri" w:hAnsi="Times New Roman" w:cs="Times New Roman"/>
          <w:color w:val="303030"/>
          <w:sz w:val="24"/>
          <w:szCs w:val="24"/>
          <w:shd w:val="clear" w:color="auto" w:fill="FFFFFF"/>
        </w:rPr>
        <w:t xml:space="preserve">Kawalec, P., Holko, P., </w:t>
      </w:r>
      <w:proofErr w:type="spellStart"/>
      <w:r w:rsidRPr="00623196">
        <w:rPr>
          <w:rFonts w:ascii="Times New Roman" w:eastAsia="Calibri" w:hAnsi="Times New Roman" w:cs="Times New Roman"/>
          <w:color w:val="303030"/>
          <w:sz w:val="24"/>
          <w:szCs w:val="24"/>
          <w:shd w:val="clear" w:color="auto" w:fill="FFFFFF"/>
        </w:rPr>
        <w:t>Gawin</w:t>
      </w:r>
      <w:proofErr w:type="spellEnd"/>
      <w:r w:rsidRPr="00623196">
        <w:rPr>
          <w:rFonts w:ascii="Times New Roman" w:eastAsia="Calibri" w:hAnsi="Times New Roman" w:cs="Times New Roman"/>
          <w:color w:val="303030"/>
          <w:sz w:val="24"/>
          <w:szCs w:val="24"/>
          <w:shd w:val="clear" w:color="auto" w:fill="FFFFFF"/>
        </w:rPr>
        <w:t xml:space="preserve">, M., &amp; </w:t>
      </w:r>
      <w:proofErr w:type="spellStart"/>
      <w:r w:rsidRPr="00623196">
        <w:rPr>
          <w:rFonts w:ascii="Times New Roman" w:eastAsia="Calibri" w:hAnsi="Times New Roman" w:cs="Times New Roman"/>
          <w:color w:val="303030"/>
          <w:sz w:val="24"/>
          <w:szCs w:val="24"/>
          <w:shd w:val="clear" w:color="auto" w:fill="FFFFFF"/>
        </w:rPr>
        <w:t>Pilc</w:t>
      </w:r>
      <w:proofErr w:type="spellEnd"/>
      <w:r w:rsidRPr="00623196">
        <w:rPr>
          <w:rFonts w:ascii="Times New Roman" w:eastAsia="Calibri" w:hAnsi="Times New Roman" w:cs="Times New Roman"/>
          <w:color w:val="303030"/>
          <w:sz w:val="24"/>
          <w:szCs w:val="24"/>
          <w:shd w:val="clear" w:color="auto" w:fill="FFFFFF"/>
        </w:rPr>
        <w:t xml:space="preserve">, A. (2018). Effectiveness of fixed-dose combination </w:t>
      </w:r>
    </w:p>
    <w:p w14:paraId="45DAB6C0" w14:textId="77777777" w:rsidR="00623196" w:rsidRPr="00623196" w:rsidRDefault="00623196" w:rsidP="00623196">
      <w:pPr>
        <w:spacing w:line="480" w:lineRule="auto"/>
        <w:ind w:left="720"/>
        <w:contextualSpacing/>
        <w:rPr>
          <w:rFonts w:ascii="Times New Roman" w:eastAsia="Calibri" w:hAnsi="Times New Roman" w:cs="Times New Roman"/>
          <w:color w:val="303030"/>
          <w:sz w:val="24"/>
          <w:szCs w:val="24"/>
          <w:shd w:val="clear" w:color="auto" w:fill="FFFFFF"/>
        </w:rPr>
      </w:pPr>
      <w:r w:rsidRPr="00623196">
        <w:rPr>
          <w:rFonts w:ascii="Times New Roman" w:eastAsia="Calibri" w:hAnsi="Times New Roman" w:cs="Times New Roman"/>
          <w:color w:val="303030"/>
          <w:sz w:val="24"/>
          <w:szCs w:val="24"/>
          <w:shd w:val="clear" w:color="auto" w:fill="FFFFFF"/>
        </w:rPr>
        <w:t>therapy in hypertension: systematic review and meta-analysis. </w:t>
      </w:r>
      <w:r w:rsidRPr="00623196">
        <w:rPr>
          <w:rFonts w:ascii="Times New Roman" w:eastAsia="Calibri" w:hAnsi="Times New Roman" w:cs="Times New Roman"/>
          <w:i/>
          <w:iCs/>
          <w:color w:val="303030"/>
          <w:sz w:val="24"/>
          <w:szCs w:val="24"/>
          <w:shd w:val="clear" w:color="auto" w:fill="FFFFFF"/>
        </w:rPr>
        <w:t>Archives of medical science: AMS</w:t>
      </w:r>
      <w:r w:rsidRPr="00623196">
        <w:rPr>
          <w:rFonts w:ascii="Times New Roman" w:eastAsia="Calibri" w:hAnsi="Times New Roman" w:cs="Times New Roman"/>
          <w:color w:val="303030"/>
          <w:sz w:val="24"/>
          <w:szCs w:val="24"/>
          <w:shd w:val="clear" w:color="auto" w:fill="FFFFFF"/>
        </w:rPr>
        <w:t>, </w:t>
      </w:r>
      <w:r w:rsidRPr="00623196">
        <w:rPr>
          <w:rFonts w:ascii="Times New Roman" w:eastAsia="Calibri" w:hAnsi="Times New Roman" w:cs="Times New Roman"/>
          <w:i/>
          <w:iCs/>
          <w:color w:val="303030"/>
          <w:sz w:val="24"/>
          <w:szCs w:val="24"/>
          <w:shd w:val="clear" w:color="auto" w:fill="FFFFFF"/>
        </w:rPr>
        <w:t>14</w:t>
      </w:r>
      <w:r w:rsidRPr="00623196">
        <w:rPr>
          <w:rFonts w:ascii="Times New Roman" w:eastAsia="Calibri" w:hAnsi="Times New Roman" w:cs="Times New Roman"/>
          <w:color w:val="303030"/>
          <w:sz w:val="24"/>
          <w:szCs w:val="24"/>
          <w:shd w:val="clear" w:color="auto" w:fill="FFFFFF"/>
        </w:rPr>
        <w:t>(5), 1125–1136. https://doi.org/10.5114/aoms.2018.77561</w:t>
      </w:r>
    </w:p>
    <w:p w14:paraId="72A1C48E" w14:textId="77777777" w:rsidR="00623196" w:rsidRPr="00623196" w:rsidRDefault="00623196" w:rsidP="00623196">
      <w:pPr>
        <w:spacing w:line="480" w:lineRule="auto"/>
        <w:jc w:val="both"/>
        <w:rPr>
          <w:rFonts w:ascii="Times New Roman" w:eastAsia="Calibri" w:hAnsi="Times New Roman" w:cs="Times New Roman"/>
          <w:sz w:val="24"/>
          <w:szCs w:val="24"/>
          <w:shd w:val="clear" w:color="auto" w:fill="FFFFFF"/>
        </w:rPr>
      </w:pPr>
      <w:r w:rsidRPr="00623196">
        <w:rPr>
          <w:rFonts w:ascii="Times New Roman" w:eastAsia="Calibri" w:hAnsi="Times New Roman" w:cs="Times New Roman"/>
          <w:sz w:val="24"/>
          <w:szCs w:val="24"/>
          <w:shd w:val="clear" w:color="auto" w:fill="FFFFFF"/>
        </w:rPr>
        <w:t xml:space="preserve">Kumagai, N., </w:t>
      </w:r>
      <w:proofErr w:type="spellStart"/>
      <w:r w:rsidRPr="00623196">
        <w:rPr>
          <w:rFonts w:ascii="Times New Roman" w:eastAsia="Calibri" w:hAnsi="Times New Roman" w:cs="Times New Roman"/>
          <w:sz w:val="24"/>
          <w:szCs w:val="24"/>
          <w:shd w:val="clear" w:color="auto" w:fill="FFFFFF"/>
        </w:rPr>
        <w:t>Onishi</w:t>
      </w:r>
      <w:proofErr w:type="spellEnd"/>
      <w:r w:rsidRPr="00623196">
        <w:rPr>
          <w:rFonts w:ascii="Times New Roman" w:eastAsia="Calibri" w:hAnsi="Times New Roman" w:cs="Times New Roman"/>
          <w:sz w:val="24"/>
          <w:szCs w:val="24"/>
          <w:shd w:val="clear" w:color="auto" w:fill="FFFFFF"/>
        </w:rPr>
        <w:t xml:space="preserve">, K., Hoshino, K., Nakamori, S., Kitai, T., </w:t>
      </w:r>
      <w:proofErr w:type="spellStart"/>
      <w:r w:rsidRPr="00623196">
        <w:rPr>
          <w:rFonts w:ascii="Times New Roman" w:eastAsia="Calibri" w:hAnsi="Times New Roman" w:cs="Times New Roman"/>
          <w:sz w:val="24"/>
          <w:szCs w:val="24"/>
          <w:shd w:val="clear" w:color="auto" w:fill="FFFFFF"/>
        </w:rPr>
        <w:t>Yazu</w:t>
      </w:r>
      <w:proofErr w:type="spellEnd"/>
      <w:r w:rsidRPr="00623196">
        <w:rPr>
          <w:rFonts w:ascii="Times New Roman" w:eastAsia="Calibri" w:hAnsi="Times New Roman" w:cs="Times New Roman"/>
          <w:sz w:val="24"/>
          <w:szCs w:val="24"/>
          <w:shd w:val="clear" w:color="auto" w:fill="FFFFFF"/>
        </w:rPr>
        <w:t xml:space="preserve">, T., Oota, M., Ueda, Y., </w:t>
      </w:r>
    </w:p>
    <w:p w14:paraId="42FE6F80" w14:textId="77777777" w:rsidR="00623196" w:rsidRPr="00623196" w:rsidRDefault="00623196" w:rsidP="00623196">
      <w:pPr>
        <w:spacing w:line="480" w:lineRule="auto"/>
        <w:ind w:left="720"/>
        <w:jc w:val="both"/>
        <w:rPr>
          <w:rFonts w:ascii="Times New Roman" w:eastAsia="Calibri" w:hAnsi="Times New Roman" w:cs="Times New Roman"/>
          <w:sz w:val="24"/>
          <w:szCs w:val="24"/>
          <w:shd w:val="clear" w:color="auto" w:fill="FFFFFF"/>
        </w:rPr>
      </w:pPr>
      <w:proofErr w:type="spellStart"/>
      <w:r w:rsidRPr="00623196">
        <w:rPr>
          <w:rFonts w:ascii="Times New Roman" w:eastAsia="Calibri" w:hAnsi="Times New Roman" w:cs="Times New Roman"/>
          <w:sz w:val="24"/>
          <w:szCs w:val="24"/>
          <w:shd w:val="clear" w:color="auto" w:fill="FFFFFF"/>
        </w:rPr>
        <w:t>Hiraoka</w:t>
      </w:r>
      <w:proofErr w:type="spellEnd"/>
      <w:r w:rsidRPr="00623196">
        <w:rPr>
          <w:rFonts w:ascii="Times New Roman" w:eastAsia="Calibri" w:hAnsi="Times New Roman" w:cs="Times New Roman"/>
          <w:sz w:val="24"/>
          <w:szCs w:val="24"/>
          <w:shd w:val="clear" w:color="auto" w:fill="FFFFFF"/>
        </w:rPr>
        <w:t xml:space="preserve">, N., Okamoto, S., Yamada, T., </w:t>
      </w:r>
      <w:proofErr w:type="spellStart"/>
      <w:r w:rsidRPr="00623196">
        <w:rPr>
          <w:rFonts w:ascii="Times New Roman" w:eastAsia="Calibri" w:hAnsi="Times New Roman" w:cs="Times New Roman"/>
          <w:sz w:val="24"/>
          <w:szCs w:val="24"/>
          <w:shd w:val="clear" w:color="auto" w:fill="FFFFFF"/>
        </w:rPr>
        <w:t>Dohi</w:t>
      </w:r>
      <w:proofErr w:type="spellEnd"/>
      <w:r w:rsidRPr="00623196">
        <w:rPr>
          <w:rFonts w:ascii="Times New Roman" w:eastAsia="Calibri" w:hAnsi="Times New Roman" w:cs="Times New Roman"/>
          <w:sz w:val="24"/>
          <w:szCs w:val="24"/>
          <w:shd w:val="clear" w:color="auto" w:fill="FFFFFF"/>
        </w:rPr>
        <w:t xml:space="preserve">, K., Nakamura, M., &amp; Ito, M. (2013). Improving drug adherence using fixed combinations caused beneficial treatment outcomes </w:t>
      </w:r>
      <w:r w:rsidRPr="00623196">
        <w:rPr>
          <w:rFonts w:ascii="Times New Roman" w:eastAsia="Calibri" w:hAnsi="Times New Roman" w:cs="Times New Roman"/>
          <w:sz w:val="24"/>
          <w:szCs w:val="24"/>
          <w:shd w:val="clear" w:color="auto" w:fill="FFFFFF"/>
        </w:rPr>
        <w:lastRenderedPageBreak/>
        <w:t>and decreased health-care costs in patients with hypertension</w:t>
      </w:r>
      <w:r w:rsidRPr="00623196">
        <w:rPr>
          <w:rFonts w:ascii="Times New Roman" w:eastAsia="Calibri" w:hAnsi="Times New Roman" w:cs="Times New Roman"/>
          <w:i/>
          <w:iCs/>
          <w:sz w:val="24"/>
          <w:szCs w:val="24"/>
          <w:shd w:val="clear" w:color="auto" w:fill="FFFFFF"/>
        </w:rPr>
        <w:t xml:space="preserve">. Clin Exp </w:t>
      </w:r>
      <w:proofErr w:type="spellStart"/>
      <w:r w:rsidRPr="00623196">
        <w:rPr>
          <w:rFonts w:ascii="Times New Roman" w:eastAsia="Calibri" w:hAnsi="Times New Roman" w:cs="Times New Roman"/>
          <w:i/>
          <w:iCs/>
          <w:sz w:val="24"/>
          <w:szCs w:val="24"/>
          <w:shd w:val="clear" w:color="auto" w:fill="FFFFFF"/>
        </w:rPr>
        <w:t>Hypertens</w:t>
      </w:r>
      <w:proofErr w:type="spellEnd"/>
      <w:r w:rsidRPr="00623196">
        <w:rPr>
          <w:rFonts w:ascii="Times New Roman" w:eastAsia="Calibri" w:hAnsi="Times New Roman" w:cs="Times New Roman"/>
          <w:i/>
          <w:iCs/>
          <w:sz w:val="24"/>
          <w:szCs w:val="24"/>
          <w:shd w:val="clear" w:color="auto" w:fill="FFFFFF"/>
        </w:rPr>
        <w:t>.</w:t>
      </w:r>
      <w:r w:rsidRPr="00623196">
        <w:rPr>
          <w:rFonts w:ascii="Times New Roman" w:eastAsia="Calibri" w:hAnsi="Times New Roman" w:cs="Times New Roman"/>
          <w:sz w:val="24"/>
          <w:szCs w:val="24"/>
          <w:shd w:val="clear" w:color="auto" w:fill="FFFFFF"/>
        </w:rPr>
        <w:t xml:space="preserve"> 2013;35(5):355-60. </w:t>
      </w:r>
      <w:proofErr w:type="spellStart"/>
      <w:r w:rsidRPr="00623196">
        <w:rPr>
          <w:rFonts w:ascii="Times New Roman" w:eastAsia="Calibri" w:hAnsi="Times New Roman" w:cs="Times New Roman"/>
          <w:sz w:val="24"/>
          <w:szCs w:val="24"/>
          <w:shd w:val="clear" w:color="auto" w:fill="FFFFFF"/>
        </w:rPr>
        <w:t>doi</w:t>
      </w:r>
      <w:proofErr w:type="spellEnd"/>
      <w:r w:rsidRPr="00623196">
        <w:rPr>
          <w:rFonts w:ascii="Times New Roman" w:eastAsia="Calibri" w:hAnsi="Times New Roman" w:cs="Times New Roman"/>
          <w:sz w:val="24"/>
          <w:szCs w:val="24"/>
          <w:shd w:val="clear" w:color="auto" w:fill="FFFFFF"/>
        </w:rPr>
        <w:t xml:space="preserve">: 10.3109/10641963.2012.732644. </w:t>
      </w:r>
    </w:p>
    <w:p w14:paraId="36085B57" w14:textId="77777777" w:rsidR="00623196" w:rsidRPr="00623196" w:rsidRDefault="00623196" w:rsidP="00623196">
      <w:pPr>
        <w:spacing w:line="480" w:lineRule="auto"/>
        <w:rPr>
          <w:rFonts w:ascii="Times New Roman" w:eastAsia="Calibri" w:hAnsi="Times New Roman" w:cs="Times New Roman"/>
          <w:sz w:val="24"/>
          <w:szCs w:val="24"/>
        </w:rPr>
      </w:pPr>
      <w:bookmarkStart w:id="55" w:name="2lwamvv" w:colFirst="0" w:colLast="0"/>
      <w:bookmarkStart w:id="56" w:name="111kx3o" w:colFirst="0" w:colLast="0"/>
      <w:bookmarkStart w:id="57" w:name="206ipza" w:colFirst="0" w:colLast="0"/>
      <w:bookmarkStart w:id="58" w:name="_Hlk93077295"/>
      <w:bookmarkEnd w:id="55"/>
      <w:bookmarkEnd w:id="56"/>
      <w:bookmarkEnd w:id="57"/>
      <w:r w:rsidRPr="00623196">
        <w:rPr>
          <w:rFonts w:ascii="Times New Roman" w:eastAsia="Calibri" w:hAnsi="Times New Roman" w:cs="Times New Roman"/>
          <w:sz w:val="24"/>
          <w:szCs w:val="24"/>
        </w:rPr>
        <w:t xml:space="preserve">Lauffenburger, J. C., Landon, J. E., &amp; </w:t>
      </w:r>
      <w:r w:rsidRPr="00623196">
        <w:rPr>
          <w:rFonts w:ascii="Times New Roman" w:eastAsia="Calibri" w:hAnsi="Times New Roman" w:cs="Times New Roman"/>
          <w:color w:val="212121"/>
          <w:sz w:val="24"/>
          <w:szCs w:val="24"/>
          <w:shd w:val="clear" w:color="auto" w:fill="FFFFFF"/>
        </w:rPr>
        <w:t>Fischer</w:t>
      </w:r>
      <w:r w:rsidRPr="00623196">
        <w:rPr>
          <w:rFonts w:ascii="Times New Roman" w:eastAsia="Calibri" w:hAnsi="Times New Roman" w:cs="Times New Roman"/>
          <w:sz w:val="24"/>
          <w:szCs w:val="24"/>
        </w:rPr>
        <w:t xml:space="preserve">, M.A. (2016). Effects of Combination Therapy on </w:t>
      </w:r>
    </w:p>
    <w:p w14:paraId="79A4EA46"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Adherence Among US Patients Initiating Therapy for Hypertension: </w:t>
      </w:r>
      <w:proofErr w:type="gramStart"/>
      <w:r w:rsidRPr="00623196">
        <w:rPr>
          <w:rFonts w:ascii="Times New Roman" w:eastAsia="Calibri" w:hAnsi="Times New Roman" w:cs="Times New Roman"/>
          <w:sz w:val="24"/>
          <w:szCs w:val="24"/>
        </w:rPr>
        <w:t>a</w:t>
      </w:r>
      <w:proofErr w:type="gramEnd"/>
      <w:r w:rsidRPr="00623196">
        <w:rPr>
          <w:rFonts w:ascii="Times New Roman" w:eastAsia="Calibri" w:hAnsi="Times New Roman" w:cs="Times New Roman"/>
          <w:sz w:val="24"/>
          <w:szCs w:val="24"/>
        </w:rPr>
        <w:t xml:space="preserve"> Cohort Study. </w:t>
      </w:r>
    </w:p>
    <w:p w14:paraId="46BC7F2F"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i/>
          <w:sz w:val="24"/>
          <w:szCs w:val="24"/>
        </w:rPr>
        <w:t>Journal of General Internal Medicine</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32</w:t>
      </w:r>
      <w:r w:rsidRPr="00623196">
        <w:rPr>
          <w:rFonts w:ascii="Times New Roman" w:eastAsia="Calibri" w:hAnsi="Times New Roman" w:cs="Times New Roman"/>
          <w:sz w:val="24"/>
          <w:szCs w:val="24"/>
        </w:rPr>
        <w:t>(6), 619-625. https://doi.org/10.1007/s11606-</w:t>
      </w:r>
    </w:p>
    <w:p w14:paraId="4867FC60"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016-3972-z</w:t>
      </w:r>
    </w:p>
    <w:p w14:paraId="5849C198"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59" w:name="4k668n3" w:colFirst="0" w:colLast="0"/>
      <w:bookmarkEnd w:id="58"/>
      <w:bookmarkEnd w:id="59"/>
      <w:r w:rsidRPr="00623196">
        <w:rPr>
          <w:rFonts w:ascii="Times New Roman" w:eastAsia="Calibri" w:hAnsi="Times New Roman" w:cs="Times New Roman"/>
          <w:sz w:val="24"/>
          <w:szCs w:val="24"/>
        </w:rPr>
        <w:t xml:space="preserve">Madhur, M., Riaz, K., Dreisbach, A.W., &amp; Harrison, D.G. (2013). Hypertension. </w:t>
      </w:r>
      <w:r w:rsidRPr="00623196">
        <w:rPr>
          <w:rFonts w:ascii="Times New Roman" w:eastAsia="Calibri" w:hAnsi="Times New Roman" w:cs="Times New Roman"/>
          <w:i/>
          <w:sz w:val="24"/>
          <w:szCs w:val="24"/>
        </w:rPr>
        <w:t>Medscape</w:t>
      </w:r>
      <w:r w:rsidRPr="00623196">
        <w:rPr>
          <w:rFonts w:ascii="Times New Roman" w:eastAsia="Calibri" w:hAnsi="Times New Roman" w:cs="Times New Roman"/>
          <w:sz w:val="24"/>
          <w:szCs w:val="24"/>
        </w:rPr>
        <w:t>. Retrieved from http://emedicine.medscape.com/article/241381-overview</w:t>
      </w:r>
    </w:p>
    <w:p w14:paraId="2094D271"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60" w:name="2zbgiuw" w:colFirst="0" w:colLast="0"/>
      <w:bookmarkEnd w:id="60"/>
      <w:r w:rsidRPr="00623196">
        <w:rPr>
          <w:rFonts w:ascii="Times New Roman" w:eastAsia="Calibri" w:hAnsi="Times New Roman" w:cs="Times New Roman"/>
          <w:sz w:val="24"/>
          <w:szCs w:val="24"/>
        </w:rPr>
        <w:t>Madhur, M. S. (2014). Hypertension. Retrieved July 13, 2016, from http://emedicine.medscape.com/article/241381-overview</w:t>
      </w:r>
    </w:p>
    <w:p w14:paraId="0859F3F3" w14:textId="77777777" w:rsidR="00623196" w:rsidRPr="00623196" w:rsidRDefault="00623196" w:rsidP="00623196">
      <w:pPr>
        <w:spacing w:line="480" w:lineRule="auto"/>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t xml:space="preserve">Mallat, S. G., </w:t>
      </w:r>
      <w:proofErr w:type="spellStart"/>
      <w:r w:rsidRPr="00623196">
        <w:rPr>
          <w:rFonts w:ascii="Times New Roman" w:eastAsia="Calibri" w:hAnsi="Times New Roman" w:cs="Times New Roman"/>
          <w:sz w:val="24"/>
          <w:szCs w:val="24"/>
          <w:highlight w:val="white"/>
        </w:rPr>
        <w:t>Tanios</w:t>
      </w:r>
      <w:proofErr w:type="spellEnd"/>
      <w:r w:rsidRPr="00623196">
        <w:rPr>
          <w:rFonts w:ascii="Times New Roman" w:eastAsia="Calibri" w:hAnsi="Times New Roman" w:cs="Times New Roman"/>
          <w:sz w:val="24"/>
          <w:szCs w:val="24"/>
          <w:highlight w:val="white"/>
        </w:rPr>
        <w:t xml:space="preserve">, B. Y., </w:t>
      </w:r>
      <w:proofErr w:type="spellStart"/>
      <w:r w:rsidRPr="00623196">
        <w:rPr>
          <w:rFonts w:ascii="Times New Roman" w:eastAsia="Calibri" w:hAnsi="Times New Roman" w:cs="Times New Roman"/>
          <w:sz w:val="24"/>
          <w:szCs w:val="24"/>
          <w:highlight w:val="white"/>
        </w:rPr>
        <w:t>Itani</w:t>
      </w:r>
      <w:proofErr w:type="spellEnd"/>
      <w:r w:rsidRPr="00623196">
        <w:rPr>
          <w:rFonts w:ascii="Times New Roman" w:eastAsia="Calibri" w:hAnsi="Times New Roman" w:cs="Times New Roman"/>
          <w:sz w:val="24"/>
          <w:szCs w:val="24"/>
          <w:highlight w:val="white"/>
        </w:rPr>
        <w:t xml:space="preserve">, H. S., </w:t>
      </w:r>
      <w:proofErr w:type="spellStart"/>
      <w:r w:rsidRPr="00623196">
        <w:rPr>
          <w:rFonts w:ascii="Times New Roman" w:eastAsia="Calibri" w:hAnsi="Times New Roman" w:cs="Times New Roman"/>
          <w:sz w:val="24"/>
          <w:szCs w:val="24"/>
          <w:highlight w:val="white"/>
        </w:rPr>
        <w:t>Lotfi</w:t>
      </w:r>
      <w:proofErr w:type="spellEnd"/>
      <w:r w:rsidRPr="00623196">
        <w:rPr>
          <w:rFonts w:ascii="Times New Roman" w:eastAsia="Calibri" w:hAnsi="Times New Roman" w:cs="Times New Roman"/>
          <w:sz w:val="24"/>
          <w:szCs w:val="24"/>
          <w:highlight w:val="white"/>
        </w:rPr>
        <w:t xml:space="preserve">, T., &amp; </w:t>
      </w:r>
      <w:proofErr w:type="spellStart"/>
      <w:r w:rsidRPr="00623196">
        <w:rPr>
          <w:rFonts w:ascii="Times New Roman" w:eastAsia="Calibri" w:hAnsi="Times New Roman" w:cs="Times New Roman"/>
          <w:sz w:val="24"/>
          <w:szCs w:val="24"/>
          <w:highlight w:val="white"/>
        </w:rPr>
        <w:t>Akl</w:t>
      </w:r>
      <w:proofErr w:type="spellEnd"/>
      <w:r w:rsidRPr="00623196">
        <w:rPr>
          <w:rFonts w:ascii="Times New Roman" w:eastAsia="Calibri" w:hAnsi="Times New Roman" w:cs="Times New Roman"/>
          <w:sz w:val="24"/>
          <w:szCs w:val="24"/>
          <w:highlight w:val="white"/>
        </w:rPr>
        <w:t xml:space="preserve">, E. A. (2016). Free versus Fixed </w:t>
      </w:r>
    </w:p>
    <w:p w14:paraId="7DF05BE8" w14:textId="77777777" w:rsidR="00623196" w:rsidRPr="00623196" w:rsidRDefault="00623196" w:rsidP="00623196">
      <w:pPr>
        <w:spacing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highlight w:val="white"/>
        </w:rPr>
        <w:t xml:space="preserve">Combination Antihypertensive Therapy for Essential Arterial Hypertension: A Systematic Review and Meta-Analysis. </w:t>
      </w:r>
      <w:proofErr w:type="spellStart"/>
      <w:r w:rsidRPr="00623196">
        <w:rPr>
          <w:rFonts w:ascii="Times New Roman" w:eastAsia="Calibri" w:hAnsi="Times New Roman" w:cs="Times New Roman"/>
          <w:i/>
          <w:sz w:val="24"/>
          <w:szCs w:val="24"/>
        </w:rPr>
        <w:t>PloS</w:t>
      </w:r>
      <w:proofErr w:type="spellEnd"/>
      <w:r w:rsidRPr="00623196">
        <w:rPr>
          <w:rFonts w:ascii="Times New Roman" w:eastAsia="Calibri" w:hAnsi="Times New Roman" w:cs="Times New Roman"/>
          <w:i/>
          <w:sz w:val="24"/>
          <w:szCs w:val="24"/>
        </w:rPr>
        <w:t xml:space="preserve"> one</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11</w:t>
      </w:r>
      <w:r w:rsidRPr="00623196">
        <w:rPr>
          <w:rFonts w:ascii="Times New Roman" w:eastAsia="Calibri" w:hAnsi="Times New Roman" w:cs="Times New Roman"/>
          <w:sz w:val="24"/>
          <w:szCs w:val="24"/>
        </w:rPr>
        <w:t xml:space="preserve">(8), e0161285. </w:t>
      </w:r>
      <w:proofErr w:type="spellStart"/>
      <w:r w:rsidRPr="00623196">
        <w:rPr>
          <w:rFonts w:ascii="Times New Roman" w:eastAsia="Calibri" w:hAnsi="Times New Roman" w:cs="Times New Roman"/>
          <w:sz w:val="24"/>
          <w:szCs w:val="24"/>
        </w:rPr>
        <w:t>doi</w:t>
      </w:r>
      <w:proofErr w:type="spellEnd"/>
      <w:r w:rsidRPr="00623196">
        <w:rPr>
          <w:rFonts w:ascii="Times New Roman" w:eastAsia="Calibri" w:hAnsi="Times New Roman" w:cs="Times New Roman"/>
          <w:sz w:val="24"/>
          <w:szCs w:val="24"/>
        </w:rPr>
        <w:t>: 10.1371/journal.pone.0161285</w:t>
      </w:r>
    </w:p>
    <w:p w14:paraId="0902E10D" w14:textId="77777777" w:rsidR="00623196" w:rsidRPr="00623196" w:rsidRDefault="00623196" w:rsidP="00623196">
      <w:pPr>
        <w:spacing w:line="480" w:lineRule="auto"/>
        <w:ind w:left="720" w:hanging="720"/>
        <w:rPr>
          <w:rFonts w:ascii="Times New Roman" w:eastAsia="Calibri" w:hAnsi="Times New Roman" w:cs="Times New Roman"/>
          <w:sz w:val="24"/>
          <w:szCs w:val="24"/>
        </w:rPr>
      </w:pPr>
      <w:r w:rsidRPr="00623196">
        <w:rPr>
          <w:rFonts w:ascii="Times New Roman" w:eastAsia="Calibri" w:hAnsi="Times New Roman" w:cs="Times New Roman"/>
          <w:sz w:val="24"/>
          <w:szCs w:val="24"/>
          <w:shd w:val="clear" w:color="auto" w:fill="FFFFFF"/>
        </w:rPr>
        <w:t xml:space="preserve">Meddings, J., Kerr, E.A., Heisler, M., &amp; Hofer, T.P., (2012). Physician assessments of medication adherence and decisions to intensify medications for patients with uncontrolled blood pressure: still no better than a coin toss. </w:t>
      </w:r>
      <w:r w:rsidRPr="00623196">
        <w:rPr>
          <w:rFonts w:ascii="Times New Roman" w:eastAsia="Calibri" w:hAnsi="Times New Roman" w:cs="Times New Roman"/>
          <w:i/>
          <w:iCs/>
          <w:sz w:val="24"/>
          <w:szCs w:val="24"/>
          <w:shd w:val="clear" w:color="auto" w:fill="FFFFFF"/>
        </w:rPr>
        <w:t>BMC Health Serv Res</w:t>
      </w:r>
      <w:r w:rsidRPr="00623196">
        <w:rPr>
          <w:rFonts w:ascii="Times New Roman" w:eastAsia="Calibri" w:hAnsi="Times New Roman" w:cs="Times New Roman"/>
          <w:sz w:val="24"/>
          <w:szCs w:val="24"/>
          <w:shd w:val="clear" w:color="auto" w:fill="FFFFFF"/>
        </w:rPr>
        <w:t xml:space="preserve">. </w:t>
      </w:r>
      <w:proofErr w:type="gramStart"/>
      <w:r w:rsidRPr="00623196">
        <w:rPr>
          <w:rFonts w:ascii="Times New Roman" w:eastAsia="Calibri" w:hAnsi="Times New Roman" w:cs="Times New Roman"/>
          <w:sz w:val="24"/>
          <w:szCs w:val="24"/>
          <w:shd w:val="clear" w:color="auto" w:fill="FFFFFF"/>
        </w:rPr>
        <w:t>21;12:270</w:t>
      </w:r>
      <w:proofErr w:type="gramEnd"/>
      <w:r w:rsidRPr="00623196">
        <w:rPr>
          <w:rFonts w:ascii="Times New Roman" w:eastAsia="Calibri" w:hAnsi="Times New Roman" w:cs="Times New Roman"/>
          <w:sz w:val="24"/>
          <w:szCs w:val="24"/>
          <w:shd w:val="clear" w:color="auto" w:fill="FFFFFF"/>
        </w:rPr>
        <w:t xml:space="preserve">. </w:t>
      </w:r>
      <w:proofErr w:type="spellStart"/>
      <w:r w:rsidRPr="00623196">
        <w:rPr>
          <w:rFonts w:ascii="Times New Roman" w:eastAsia="Calibri" w:hAnsi="Times New Roman" w:cs="Times New Roman"/>
          <w:sz w:val="24"/>
          <w:szCs w:val="24"/>
          <w:shd w:val="clear" w:color="auto" w:fill="FFFFFF"/>
        </w:rPr>
        <w:t>doi</w:t>
      </w:r>
      <w:proofErr w:type="spellEnd"/>
      <w:r w:rsidRPr="00623196">
        <w:rPr>
          <w:rFonts w:ascii="Times New Roman" w:eastAsia="Calibri" w:hAnsi="Times New Roman" w:cs="Times New Roman"/>
          <w:sz w:val="24"/>
          <w:szCs w:val="24"/>
          <w:shd w:val="clear" w:color="auto" w:fill="FFFFFF"/>
        </w:rPr>
        <w:t>: 10.1186/1472-6963-12-270. PMID: 22909303; PMCID: PMC3570326.</w:t>
      </w:r>
    </w:p>
    <w:p w14:paraId="4E80564F" w14:textId="77777777" w:rsidR="00623196" w:rsidRPr="00623196" w:rsidRDefault="00623196" w:rsidP="00623196">
      <w:pPr>
        <w:spacing w:after="0" w:line="480" w:lineRule="auto"/>
        <w:rPr>
          <w:rFonts w:ascii="Times New Roman" w:eastAsia="Calibri" w:hAnsi="Times New Roman" w:cs="Times New Roman"/>
          <w:i/>
          <w:iCs/>
          <w:sz w:val="24"/>
          <w:szCs w:val="24"/>
        </w:rPr>
      </w:pPr>
      <w:bookmarkStart w:id="61" w:name="1egqt2p" w:colFirst="0" w:colLast="0"/>
      <w:bookmarkStart w:id="62" w:name="3ygebqi" w:colFirst="0" w:colLast="0"/>
      <w:bookmarkEnd w:id="61"/>
      <w:bookmarkEnd w:id="62"/>
      <w:r w:rsidRPr="00623196">
        <w:rPr>
          <w:rFonts w:ascii="Times New Roman" w:eastAsia="Calibri" w:hAnsi="Times New Roman" w:cs="Times New Roman"/>
          <w:sz w:val="24"/>
          <w:szCs w:val="24"/>
        </w:rPr>
        <w:t xml:space="preserve">Meyer, U. A., &amp; </w:t>
      </w:r>
      <w:proofErr w:type="spellStart"/>
      <w:r w:rsidRPr="00623196">
        <w:rPr>
          <w:rFonts w:ascii="Times New Roman" w:eastAsia="Calibri" w:hAnsi="Times New Roman" w:cs="Times New Roman"/>
          <w:sz w:val="24"/>
          <w:szCs w:val="24"/>
        </w:rPr>
        <w:t>Métry</w:t>
      </w:r>
      <w:proofErr w:type="spellEnd"/>
      <w:r w:rsidRPr="00623196">
        <w:rPr>
          <w:rFonts w:ascii="Times New Roman" w:eastAsia="Calibri" w:hAnsi="Times New Roman" w:cs="Times New Roman"/>
          <w:sz w:val="24"/>
          <w:szCs w:val="24"/>
        </w:rPr>
        <w:t xml:space="preserve"> Jean-Michel. (1999). </w:t>
      </w:r>
      <w:r w:rsidRPr="00623196">
        <w:rPr>
          <w:rFonts w:ascii="Times New Roman" w:eastAsia="Calibri" w:hAnsi="Times New Roman" w:cs="Times New Roman"/>
          <w:i/>
          <w:iCs/>
          <w:sz w:val="24"/>
          <w:szCs w:val="24"/>
        </w:rPr>
        <w:t xml:space="preserve">Drug regimen compliance: Issues in clinical trials </w:t>
      </w:r>
    </w:p>
    <w:p w14:paraId="2C7C0372" w14:textId="77777777" w:rsidR="00623196" w:rsidRPr="00623196" w:rsidRDefault="00623196" w:rsidP="00623196">
      <w:pPr>
        <w:spacing w:after="0" w:line="480" w:lineRule="auto"/>
        <w:ind w:firstLine="720"/>
        <w:rPr>
          <w:rFonts w:ascii="Arial" w:eastAsia="Calibri" w:hAnsi="Arial" w:cs="Arial"/>
          <w:color w:val="222222"/>
          <w:sz w:val="20"/>
          <w:szCs w:val="20"/>
          <w:shd w:val="clear" w:color="auto" w:fill="FFFFFF"/>
        </w:rPr>
      </w:pPr>
      <w:r w:rsidRPr="00623196">
        <w:rPr>
          <w:rFonts w:ascii="Times New Roman" w:eastAsia="Calibri" w:hAnsi="Times New Roman" w:cs="Times New Roman"/>
          <w:i/>
          <w:iCs/>
          <w:sz w:val="24"/>
          <w:szCs w:val="24"/>
        </w:rPr>
        <w:t>and patient management</w:t>
      </w:r>
      <w:r w:rsidRPr="00623196">
        <w:rPr>
          <w:rFonts w:ascii="Times New Roman" w:eastAsia="Calibri" w:hAnsi="Times New Roman" w:cs="Times New Roman"/>
          <w:sz w:val="24"/>
          <w:szCs w:val="24"/>
        </w:rPr>
        <w:t>. Wiley</w:t>
      </w:r>
      <w:r w:rsidRPr="00623196" w:rsidDel="00785214">
        <w:rPr>
          <w:rFonts w:ascii="Times New Roman" w:eastAsia="Calibri" w:hAnsi="Times New Roman" w:cs="Times New Roman"/>
          <w:sz w:val="24"/>
          <w:szCs w:val="24"/>
        </w:rPr>
        <w:t xml:space="preserve"> </w:t>
      </w:r>
    </w:p>
    <w:p w14:paraId="2C9CF1B9" w14:textId="77777777" w:rsidR="00623196" w:rsidRPr="00623196" w:rsidRDefault="00623196" w:rsidP="00623196">
      <w:pPr>
        <w:spacing w:after="0" w:line="480" w:lineRule="auto"/>
        <w:rPr>
          <w:rFonts w:ascii="Times New Roman" w:eastAsia="Calibri" w:hAnsi="Times New Roman" w:cs="Times New Roman"/>
          <w:color w:val="202020"/>
          <w:sz w:val="24"/>
          <w:szCs w:val="24"/>
          <w:shd w:val="clear" w:color="auto" w:fill="FFFFFF"/>
        </w:rPr>
      </w:pPr>
      <w:r w:rsidRPr="00623196">
        <w:rPr>
          <w:rFonts w:ascii="Times New Roman" w:eastAsia="Calibri" w:hAnsi="Times New Roman" w:cs="Times New Roman"/>
          <w:color w:val="202020"/>
          <w:sz w:val="24"/>
          <w:szCs w:val="24"/>
          <w:shd w:val="clear" w:color="auto" w:fill="FFFFFF"/>
        </w:rPr>
        <w:t xml:space="preserve">Moon, S.J., Lee, W-Y., Hwang, J.S., Hong, Y.P., &amp; Morisky, D.E. (2017) Accuracy </w:t>
      </w:r>
    </w:p>
    <w:p w14:paraId="1BF220B9" w14:textId="77777777" w:rsidR="00623196" w:rsidRPr="00623196" w:rsidRDefault="00623196" w:rsidP="00623196">
      <w:pPr>
        <w:spacing w:after="0" w:line="480" w:lineRule="auto"/>
        <w:ind w:left="720"/>
        <w:rPr>
          <w:rFonts w:ascii="Times New Roman" w:eastAsia="Calibri" w:hAnsi="Times New Roman" w:cs="Times New Roman"/>
          <w:color w:val="202020"/>
          <w:sz w:val="24"/>
          <w:szCs w:val="24"/>
          <w:shd w:val="clear" w:color="auto" w:fill="FFFFFF"/>
        </w:rPr>
      </w:pPr>
      <w:r w:rsidRPr="00623196">
        <w:rPr>
          <w:rFonts w:ascii="Times New Roman" w:eastAsia="Calibri" w:hAnsi="Times New Roman" w:cs="Times New Roman"/>
          <w:color w:val="202020"/>
          <w:sz w:val="24"/>
          <w:szCs w:val="24"/>
          <w:shd w:val="clear" w:color="auto" w:fill="FFFFFF"/>
        </w:rPr>
        <w:lastRenderedPageBreak/>
        <w:t xml:space="preserve">of a screening tool for medication adherence: A systematic review and meta-analysis of the Morisky Medication Adherence Scale-8. </w:t>
      </w:r>
      <w:proofErr w:type="spellStart"/>
      <w:r w:rsidRPr="00623196">
        <w:rPr>
          <w:rFonts w:ascii="Times New Roman" w:eastAsia="Calibri" w:hAnsi="Times New Roman" w:cs="Times New Roman"/>
          <w:i/>
          <w:iCs/>
          <w:color w:val="202020"/>
          <w:sz w:val="24"/>
          <w:szCs w:val="24"/>
          <w:shd w:val="clear" w:color="auto" w:fill="FFFFFF"/>
        </w:rPr>
        <w:t>PLoS</w:t>
      </w:r>
      <w:proofErr w:type="spellEnd"/>
      <w:r w:rsidRPr="00623196">
        <w:rPr>
          <w:rFonts w:ascii="Times New Roman" w:eastAsia="Calibri" w:hAnsi="Times New Roman" w:cs="Times New Roman"/>
          <w:i/>
          <w:iCs/>
          <w:color w:val="202020"/>
          <w:sz w:val="24"/>
          <w:szCs w:val="24"/>
          <w:shd w:val="clear" w:color="auto" w:fill="FFFFFF"/>
        </w:rPr>
        <w:t xml:space="preserve"> ONE</w:t>
      </w:r>
      <w:r w:rsidRPr="00623196">
        <w:rPr>
          <w:rFonts w:ascii="Times New Roman" w:eastAsia="Calibri" w:hAnsi="Times New Roman" w:cs="Times New Roman"/>
          <w:color w:val="202020"/>
          <w:sz w:val="24"/>
          <w:szCs w:val="24"/>
          <w:shd w:val="clear" w:color="auto" w:fill="FFFFFF"/>
        </w:rPr>
        <w:t xml:space="preserve"> 12(11): e0187139. https://doi.org/10.1371/journal.pone.0187139</w:t>
      </w:r>
    </w:p>
    <w:p w14:paraId="32DE1CDE" w14:textId="77777777" w:rsidR="00623196" w:rsidRPr="00623196" w:rsidRDefault="00623196" w:rsidP="00623196">
      <w:pPr>
        <w:spacing w:line="480" w:lineRule="auto"/>
        <w:contextualSpacing/>
        <w:rPr>
          <w:rFonts w:ascii="Times New Roman" w:eastAsia="Calibri" w:hAnsi="Times New Roman" w:cs="Times New Roman"/>
          <w:sz w:val="24"/>
          <w:szCs w:val="24"/>
        </w:rPr>
      </w:pPr>
      <w:bookmarkStart w:id="63" w:name="2dlolyb" w:colFirst="0" w:colLast="0"/>
      <w:bookmarkEnd w:id="63"/>
      <w:r w:rsidRPr="00623196">
        <w:rPr>
          <w:rFonts w:ascii="Times New Roman" w:eastAsia="Calibri" w:hAnsi="Times New Roman" w:cs="Times New Roman"/>
          <w:sz w:val="24"/>
          <w:szCs w:val="24"/>
        </w:rPr>
        <w:t xml:space="preserve">Morisky, D. E., Green, L. W., &amp; Levine, D. M. (1986). Concurrent and Predictive Validity of A </w:t>
      </w:r>
    </w:p>
    <w:p w14:paraId="0E064B51" w14:textId="77777777" w:rsidR="00623196" w:rsidRPr="00623196" w:rsidRDefault="00623196" w:rsidP="00623196">
      <w:pPr>
        <w:spacing w:line="480" w:lineRule="auto"/>
        <w:ind w:left="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Self-Reported Measure of Medication Adherence. </w:t>
      </w:r>
      <w:r w:rsidRPr="00623196">
        <w:rPr>
          <w:rFonts w:ascii="Times New Roman" w:eastAsia="Calibri" w:hAnsi="Times New Roman" w:cs="Times New Roman"/>
          <w:i/>
          <w:iCs/>
          <w:color w:val="212121"/>
          <w:sz w:val="24"/>
          <w:szCs w:val="24"/>
          <w:shd w:val="clear" w:color="auto" w:fill="FFFFFF"/>
        </w:rPr>
        <w:t>Med Care</w:t>
      </w:r>
      <w:r w:rsidRPr="00623196">
        <w:rPr>
          <w:rFonts w:ascii="Times New Roman" w:eastAsia="Calibri" w:hAnsi="Times New Roman" w:cs="Times New Roman"/>
          <w:color w:val="212121"/>
          <w:sz w:val="24"/>
          <w:szCs w:val="24"/>
          <w:shd w:val="clear" w:color="auto" w:fill="FFFFFF"/>
        </w:rPr>
        <w:t xml:space="preserve">. 24(1):67-74. </w:t>
      </w:r>
      <w:proofErr w:type="spellStart"/>
      <w:r w:rsidRPr="00623196">
        <w:rPr>
          <w:rFonts w:ascii="Times New Roman" w:eastAsia="Calibri" w:hAnsi="Times New Roman" w:cs="Times New Roman"/>
          <w:color w:val="212121"/>
          <w:sz w:val="24"/>
          <w:szCs w:val="24"/>
          <w:shd w:val="clear" w:color="auto" w:fill="FFFFFF"/>
        </w:rPr>
        <w:t>doi</w:t>
      </w:r>
      <w:proofErr w:type="spellEnd"/>
      <w:r w:rsidRPr="00623196">
        <w:rPr>
          <w:rFonts w:ascii="Times New Roman" w:eastAsia="Calibri" w:hAnsi="Times New Roman" w:cs="Times New Roman"/>
          <w:color w:val="212121"/>
          <w:sz w:val="24"/>
          <w:szCs w:val="24"/>
          <w:shd w:val="clear" w:color="auto" w:fill="FFFFFF"/>
        </w:rPr>
        <w:t>: 10.1097/00005650-198601000-00007. PMID: 3945130.</w:t>
      </w:r>
    </w:p>
    <w:p w14:paraId="3F0CDED1" w14:textId="77777777" w:rsidR="00623196" w:rsidRPr="00623196" w:rsidRDefault="00623196" w:rsidP="00623196">
      <w:pPr>
        <w:pBdr>
          <w:top w:val="nil"/>
          <w:left w:val="nil"/>
          <w:bottom w:val="nil"/>
          <w:right w:val="nil"/>
          <w:between w:val="nil"/>
        </w:pBdr>
        <w:spacing w:line="480" w:lineRule="auto"/>
        <w:ind w:left="720" w:hanging="720"/>
        <w:contextualSpacing/>
        <w:rPr>
          <w:rFonts w:ascii="Times New Roman" w:eastAsia="Calibri" w:hAnsi="Times New Roman" w:cs="Times New Roman"/>
          <w:sz w:val="24"/>
          <w:szCs w:val="24"/>
        </w:rPr>
      </w:pPr>
      <w:bookmarkStart w:id="64" w:name="sqyw64" w:colFirst="0" w:colLast="0"/>
      <w:bookmarkEnd w:id="64"/>
      <w:r w:rsidRPr="00623196">
        <w:rPr>
          <w:rFonts w:ascii="Times New Roman" w:eastAsia="Calibri" w:hAnsi="Times New Roman" w:cs="Times New Roman"/>
          <w:sz w:val="24"/>
          <w:szCs w:val="24"/>
        </w:rPr>
        <w:t xml:space="preserve">Morisky, D. E., Ang, A., Krousel-Wood, M., &amp; Ward, H. J. (2008). Predictive validity of a </w:t>
      </w:r>
    </w:p>
    <w:p w14:paraId="6BCCCA45" w14:textId="7FF0F5B4" w:rsidR="00623196" w:rsidRDefault="00623196" w:rsidP="00623196">
      <w:pPr>
        <w:spacing w:line="480" w:lineRule="auto"/>
        <w:ind w:left="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medication adherence measure in an outpatient setting. Journal of clinical hypertension (Greenwich, Conn.), 10(5), 348–354. https://doi.org/10.1111/j.1751-7176.2008.07572.x</w:t>
      </w:r>
    </w:p>
    <w:p w14:paraId="2A78AACF"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65" w:name="3cqmetx" w:colFirst="0" w:colLast="0"/>
      <w:bookmarkEnd w:id="65"/>
      <w:r w:rsidRPr="00623196">
        <w:rPr>
          <w:rFonts w:ascii="Times New Roman" w:eastAsia="Calibri" w:hAnsi="Times New Roman" w:cs="Times New Roman"/>
          <w:sz w:val="24"/>
          <w:szCs w:val="24"/>
        </w:rPr>
        <w:t xml:space="preserve">Nuetel, J. M. (2011). Combination Therapy in Hypertension. </w:t>
      </w:r>
      <w:r w:rsidRPr="00623196">
        <w:rPr>
          <w:rFonts w:ascii="Times New Roman" w:eastAsia="Calibri" w:hAnsi="Times New Roman" w:cs="Times New Roman"/>
          <w:i/>
          <w:sz w:val="24"/>
          <w:szCs w:val="24"/>
        </w:rPr>
        <w:t>Springer Healthcare</w:t>
      </w:r>
      <w:r w:rsidRPr="00623196">
        <w:rPr>
          <w:rFonts w:ascii="Times New Roman" w:eastAsia="Calibri" w:hAnsi="Times New Roman" w:cs="Times New Roman"/>
          <w:sz w:val="24"/>
          <w:szCs w:val="24"/>
        </w:rPr>
        <w:t>. http://dx.doi.org/10.1007/978-1-908517-28-9_2</w:t>
      </w:r>
    </w:p>
    <w:p w14:paraId="723D96D8"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66" w:name="1rvwp1q" w:colFirst="0" w:colLast="0"/>
      <w:bookmarkEnd w:id="66"/>
      <w:r w:rsidRPr="00623196">
        <w:rPr>
          <w:rFonts w:ascii="Times New Roman" w:eastAsia="Calibri" w:hAnsi="Times New Roman" w:cs="Times New Roman"/>
          <w:sz w:val="24"/>
          <w:szCs w:val="24"/>
        </w:rPr>
        <w:t xml:space="preserve">Oermann, M. H., &amp; Hays, J. C. (2011). </w:t>
      </w:r>
      <w:r w:rsidRPr="00623196">
        <w:rPr>
          <w:rFonts w:ascii="Times New Roman" w:eastAsia="Calibri" w:hAnsi="Times New Roman" w:cs="Times New Roman"/>
          <w:i/>
          <w:sz w:val="24"/>
          <w:szCs w:val="24"/>
        </w:rPr>
        <w:t>Writing for Publication in Nursing</w:t>
      </w:r>
      <w:r w:rsidRPr="00623196">
        <w:rPr>
          <w:rFonts w:ascii="Times New Roman" w:eastAsia="Calibri" w:hAnsi="Times New Roman" w:cs="Times New Roman"/>
          <w:sz w:val="24"/>
          <w:szCs w:val="24"/>
        </w:rPr>
        <w:t xml:space="preserve"> (2nd ed.). New York: Springer Publishing Company.</w:t>
      </w:r>
    </w:p>
    <w:p w14:paraId="3FD0DFE5" w14:textId="77777777" w:rsidR="00623196" w:rsidRPr="00623196" w:rsidRDefault="00623196" w:rsidP="00623196">
      <w:pPr>
        <w:spacing w:line="480" w:lineRule="auto"/>
        <w:contextualSpacing/>
        <w:rPr>
          <w:rFonts w:ascii="Times New Roman" w:eastAsia="Calibri" w:hAnsi="Times New Roman" w:cs="Times New Roman"/>
          <w:sz w:val="24"/>
          <w:szCs w:val="24"/>
        </w:rPr>
      </w:pPr>
      <w:bookmarkStart w:id="67" w:name="4bvk7pj" w:colFirst="0" w:colLast="0"/>
      <w:bookmarkEnd w:id="67"/>
      <w:r w:rsidRPr="00623196">
        <w:rPr>
          <w:rFonts w:ascii="Times New Roman" w:eastAsia="Calibri" w:hAnsi="Times New Roman" w:cs="Times New Roman"/>
          <w:sz w:val="24"/>
          <w:szCs w:val="24"/>
        </w:rPr>
        <w:t xml:space="preserve">Panjabi, S., Lacey, M., Bancroft, T., &amp; Cao, F. (2013). Treatment adherence, clinical outcomes, </w:t>
      </w:r>
    </w:p>
    <w:p w14:paraId="4B2A1EBF" w14:textId="77777777" w:rsidR="00623196" w:rsidRPr="00623196" w:rsidRDefault="00623196" w:rsidP="00623196">
      <w:pPr>
        <w:spacing w:line="480" w:lineRule="auto"/>
        <w:ind w:left="720"/>
        <w:contextualSpacing/>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and economics of triple-drug therapy in hypertensive patients. </w:t>
      </w:r>
      <w:r w:rsidRPr="00623196">
        <w:rPr>
          <w:rFonts w:ascii="Times New Roman" w:eastAsia="Calibri" w:hAnsi="Times New Roman" w:cs="Times New Roman"/>
          <w:i/>
          <w:sz w:val="24"/>
          <w:szCs w:val="24"/>
        </w:rPr>
        <w:t>Journal of the American Society of Hypertension</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7</w:t>
      </w:r>
      <w:r w:rsidRPr="00623196">
        <w:rPr>
          <w:rFonts w:ascii="Times New Roman" w:eastAsia="Calibri" w:hAnsi="Times New Roman" w:cs="Times New Roman"/>
          <w:sz w:val="24"/>
          <w:szCs w:val="24"/>
        </w:rPr>
        <w:t>(1), 46-60.</w:t>
      </w:r>
    </w:p>
    <w:p w14:paraId="29EA54F6" w14:textId="77777777" w:rsidR="00623196" w:rsidRPr="00623196" w:rsidRDefault="00623196" w:rsidP="00623196">
      <w:pPr>
        <w:spacing w:line="480" w:lineRule="auto"/>
        <w:rPr>
          <w:rFonts w:ascii="Times New Roman" w:eastAsia="Calibri" w:hAnsi="Times New Roman" w:cs="Times New Roman"/>
          <w:i/>
          <w:iCs/>
          <w:sz w:val="24"/>
          <w:szCs w:val="24"/>
          <w:shd w:val="clear" w:color="auto" w:fill="FFFFFF"/>
        </w:rPr>
      </w:pPr>
      <w:r w:rsidRPr="00623196">
        <w:rPr>
          <w:rFonts w:ascii="Times New Roman" w:eastAsia="Calibri" w:hAnsi="Times New Roman" w:cs="Times New Roman"/>
          <w:sz w:val="24"/>
          <w:szCs w:val="24"/>
          <w:shd w:val="clear" w:color="auto" w:fill="FFFFFF"/>
        </w:rPr>
        <w:t>Peacock, E., &amp; Krousel-Wood, M. (2017). Adherence to Antihypertensive Therapy. </w:t>
      </w:r>
      <w:r w:rsidRPr="00623196">
        <w:rPr>
          <w:rFonts w:ascii="Times New Roman" w:eastAsia="Calibri" w:hAnsi="Times New Roman" w:cs="Times New Roman"/>
          <w:i/>
          <w:iCs/>
          <w:sz w:val="24"/>
          <w:szCs w:val="24"/>
          <w:shd w:val="clear" w:color="auto" w:fill="FFFFFF"/>
        </w:rPr>
        <w:t>The Medical</w:t>
      </w:r>
    </w:p>
    <w:p w14:paraId="1DCA3776" w14:textId="77777777" w:rsidR="00623196" w:rsidRPr="00623196" w:rsidRDefault="00623196" w:rsidP="00623196">
      <w:pPr>
        <w:spacing w:line="480" w:lineRule="auto"/>
        <w:ind w:firstLine="720"/>
        <w:rPr>
          <w:rFonts w:ascii="Times New Roman" w:eastAsia="Calibri" w:hAnsi="Times New Roman" w:cs="Times New Roman"/>
          <w:sz w:val="24"/>
          <w:szCs w:val="24"/>
          <w:shd w:val="clear" w:color="auto" w:fill="FFFFFF"/>
        </w:rPr>
      </w:pPr>
      <w:r w:rsidRPr="00623196">
        <w:rPr>
          <w:rFonts w:ascii="Times New Roman" w:eastAsia="Calibri" w:hAnsi="Times New Roman" w:cs="Times New Roman"/>
          <w:i/>
          <w:iCs/>
          <w:sz w:val="24"/>
          <w:szCs w:val="24"/>
          <w:shd w:val="clear" w:color="auto" w:fill="FFFFFF"/>
        </w:rPr>
        <w:t xml:space="preserve"> clinics of North America</w:t>
      </w:r>
      <w:r w:rsidRPr="00623196">
        <w:rPr>
          <w:rFonts w:ascii="Times New Roman" w:eastAsia="Calibri" w:hAnsi="Times New Roman" w:cs="Times New Roman"/>
          <w:sz w:val="24"/>
          <w:szCs w:val="24"/>
          <w:shd w:val="clear" w:color="auto" w:fill="FFFFFF"/>
        </w:rPr>
        <w:t>, </w:t>
      </w:r>
      <w:r w:rsidRPr="00623196">
        <w:rPr>
          <w:rFonts w:ascii="Times New Roman" w:eastAsia="Calibri" w:hAnsi="Times New Roman" w:cs="Times New Roman"/>
          <w:i/>
          <w:iCs/>
          <w:sz w:val="24"/>
          <w:szCs w:val="24"/>
          <w:shd w:val="clear" w:color="auto" w:fill="FFFFFF"/>
        </w:rPr>
        <w:t>101</w:t>
      </w:r>
      <w:r w:rsidRPr="00623196">
        <w:rPr>
          <w:rFonts w:ascii="Times New Roman" w:eastAsia="Calibri" w:hAnsi="Times New Roman" w:cs="Times New Roman"/>
          <w:sz w:val="24"/>
          <w:szCs w:val="24"/>
          <w:shd w:val="clear" w:color="auto" w:fill="FFFFFF"/>
        </w:rPr>
        <w:t>(1), 229–245. https://doi.org/10.1016/j.mcna.2016.08.00</w:t>
      </w:r>
    </w:p>
    <w:p w14:paraId="71BE7864" w14:textId="77777777" w:rsidR="00623196" w:rsidRPr="00623196" w:rsidRDefault="00623196" w:rsidP="00623196">
      <w:pPr>
        <w:spacing w:line="480" w:lineRule="auto"/>
        <w:rPr>
          <w:rFonts w:ascii="Times New Roman" w:eastAsia="Calibri" w:hAnsi="Times New Roman" w:cs="Times New Roman"/>
          <w:color w:val="303030"/>
          <w:sz w:val="24"/>
          <w:szCs w:val="24"/>
          <w:shd w:val="clear" w:color="auto" w:fill="FFFFFF"/>
        </w:rPr>
      </w:pPr>
      <w:r w:rsidRPr="00623196">
        <w:rPr>
          <w:rFonts w:ascii="Times New Roman" w:eastAsia="Calibri" w:hAnsi="Times New Roman" w:cs="Times New Roman"/>
          <w:color w:val="303030"/>
          <w:sz w:val="24"/>
          <w:szCs w:val="24"/>
          <w:shd w:val="clear" w:color="auto" w:fill="FFFFFF"/>
        </w:rPr>
        <w:t>Pinto E. (2007). Blood pressure and ageing. </w:t>
      </w:r>
      <w:r w:rsidRPr="00623196">
        <w:rPr>
          <w:rFonts w:ascii="Times New Roman" w:eastAsia="Calibri" w:hAnsi="Times New Roman" w:cs="Times New Roman"/>
          <w:i/>
          <w:iCs/>
          <w:color w:val="303030"/>
          <w:sz w:val="24"/>
          <w:szCs w:val="24"/>
          <w:shd w:val="clear" w:color="auto" w:fill="FFFFFF"/>
        </w:rPr>
        <w:t>Postgraduate medical journal</w:t>
      </w:r>
      <w:r w:rsidRPr="00623196">
        <w:rPr>
          <w:rFonts w:ascii="Times New Roman" w:eastAsia="Calibri" w:hAnsi="Times New Roman" w:cs="Times New Roman"/>
          <w:color w:val="303030"/>
          <w:sz w:val="24"/>
          <w:szCs w:val="24"/>
          <w:shd w:val="clear" w:color="auto" w:fill="FFFFFF"/>
        </w:rPr>
        <w:t>, </w:t>
      </w:r>
      <w:r w:rsidRPr="00623196">
        <w:rPr>
          <w:rFonts w:ascii="Times New Roman" w:eastAsia="Calibri" w:hAnsi="Times New Roman" w:cs="Times New Roman"/>
          <w:i/>
          <w:iCs/>
          <w:color w:val="303030"/>
          <w:sz w:val="24"/>
          <w:szCs w:val="24"/>
          <w:shd w:val="clear" w:color="auto" w:fill="FFFFFF"/>
        </w:rPr>
        <w:t>83</w:t>
      </w:r>
      <w:r w:rsidRPr="00623196">
        <w:rPr>
          <w:rFonts w:ascii="Times New Roman" w:eastAsia="Calibri" w:hAnsi="Times New Roman" w:cs="Times New Roman"/>
          <w:color w:val="303030"/>
          <w:sz w:val="24"/>
          <w:szCs w:val="24"/>
          <w:shd w:val="clear" w:color="auto" w:fill="FFFFFF"/>
        </w:rPr>
        <w:t xml:space="preserve">(976), 109–114. </w:t>
      </w:r>
    </w:p>
    <w:p w14:paraId="331D7BF4" w14:textId="77777777" w:rsidR="00623196" w:rsidRPr="00623196" w:rsidRDefault="00623196" w:rsidP="00623196">
      <w:pPr>
        <w:spacing w:line="480" w:lineRule="auto"/>
        <w:ind w:firstLine="720"/>
        <w:rPr>
          <w:rFonts w:ascii="Times New Roman" w:eastAsia="Calibri" w:hAnsi="Times New Roman" w:cs="Times New Roman"/>
          <w:color w:val="303030"/>
          <w:sz w:val="24"/>
          <w:szCs w:val="24"/>
          <w:shd w:val="clear" w:color="auto" w:fill="FFFFFF"/>
        </w:rPr>
      </w:pPr>
      <w:r w:rsidRPr="00623196">
        <w:rPr>
          <w:rFonts w:ascii="Times New Roman" w:eastAsia="Calibri" w:hAnsi="Times New Roman" w:cs="Times New Roman"/>
          <w:color w:val="303030"/>
          <w:sz w:val="24"/>
          <w:szCs w:val="24"/>
          <w:shd w:val="clear" w:color="auto" w:fill="FFFFFF"/>
        </w:rPr>
        <w:t>https://doi.org/10.1136/pgmj.2006.048371</w:t>
      </w:r>
    </w:p>
    <w:p w14:paraId="0D292193" w14:textId="77777777" w:rsidR="00623196" w:rsidRPr="00623196" w:rsidRDefault="00623196" w:rsidP="00623196">
      <w:pPr>
        <w:shd w:val="clear" w:color="auto" w:fill="FFFFFF"/>
        <w:spacing w:line="480" w:lineRule="auto"/>
        <w:rPr>
          <w:rFonts w:ascii="Times New Roman" w:eastAsia="Calibri" w:hAnsi="Times New Roman" w:cs="Times New Roman"/>
          <w:sz w:val="24"/>
          <w:szCs w:val="24"/>
          <w:shd w:val="clear" w:color="auto" w:fill="FFFFFF"/>
        </w:rPr>
      </w:pPr>
      <w:r w:rsidRPr="00623196">
        <w:rPr>
          <w:rFonts w:ascii="Times New Roman" w:eastAsia="Calibri" w:hAnsi="Times New Roman" w:cs="Times New Roman"/>
          <w:sz w:val="24"/>
          <w:szCs w:val="24"/>
          <w:shd w:val="clear" w:color="auto" w:fill="FFFFFF"/>
        </w:rPr>
        <w:t xml:space="preserve">Rajwant K. (2021). A Review on Path Physiology and Therapeutic Target of </w:t>
      </w:r>
    </w:p>
    <w:p w14:paraId="7DF9C763" w14:textId="77777777" w:rsidR="00623196" w:rsidRPr="00623196" w:rsidRDefault="00623196" w:rsidP="00623196">
      <w:pPr>
        <w:shd w:val="clear" w:color="auto" w:fill="FFFFFF"/>
        <w:spacing w:line="480" w:lineRule="auto"/>
        <w:ind w:left="720"/>
        <w:rPr>
          <w:rFonts w:ascii="Segoe UI" w:eastAsia="Calibri" w:hAnsi="Segoe UI" w:cs="Segoe UI"/>
          <w:shd w:val="clear" w:color="auto" w:fill="FFFFFF"/>
        </w:rPr>
      </w:pPr>
      <w:r w:rsidRPr="00623196">
        <w:rPr>
          <w:rFonts w:ascii="Times New Roman" w:eastAsia="Calibri" w:hAnsi="Times New Roman" w:cs="Times New Roman"/>
          <w:sz w:val="24"/>
          <w:szCs w:val="24"/>
          <w:shd w:val="clear" w:color="auto" w:fill="FFFFFF"/>
        </w:rPr>
        <w:lastRenderedPageBreak/>
        <w:t>Hypertension. </w:t>
      </w:r>
      <w:r w:rsidRPr="00623196">
        <w:rPr>
          <w:rFonts w:ascii="Times New Roman" w:eastAsia="Calibri" w:hAnsi="Times New Roman" w:cs="Times New Roman"/>
          <w:i/>
          <w:iCs/>
          <w:sz w:val="24"/>
          <w:szCs w:val="24"/>
          <w:shd w:val="clear" w:color="auto" w:fill="FFFFFF"/>
        </w:rPr>
        <w:t>Annals of the Romanian Society for Cell Biology</w:t>
      </w:r>
      <w:r w:rsidRPr="00623196">
        <w:rPr>
          <w:rFonts w:ascii="Times New Roman" w:eastAsia="Calibri" w:hAnsi="Times New Roman" w:cs="Times New Roman"/>
          <w:sz w:val="24"/>
          <w:szCs w:val="24"/>
          <w:shd w:val="clear" w:color="auto" w:fill="FFFFFF"/>
        </w:rPr>
        <w:t>, 3713–3720. Retrieved from https://www.annalsofrscb.ro/index.php/journal/article/view/483</w:t>
      </w:r>
    </w:p>
    <w:p w14:paraId="726309A3" w14:textId="77777777" w:rsidR="00623196" w:rsidRPr="00623196" w:rsidRDefault="00B61F18" w:rsidP="00623196">
      <w:pPr>
        <w:spacing w:line="480" w:lineRule="auto"/>
        <w:rPr>
          <w:rFonts w:ascii="Times New Roman" w:eastAsia="Calibri" w:hAnsi="Times New Roman" w:cs="Times New Roman"/>
          <w:sz w:val="24"/>
          <w:szCs w:val="24"/>
          <w:highlight w:val="white"/>
        </w:rPr>
      </w:pPr>
      <w:hyperlink r:id="rId13">
        <w:r w:rsidR="00623196" w:rsidRPr="00623196">
          <w:rPr>
            <w:rFonts w:ascii="Times New Roman" w:eastAsia="Calibri" w:hAnsi="Times New Roman" w:cs="Times New Roman"/>
            <w:sz w:val="24"/>
            <w:szCs w:val="24"/>
            <w:highlight w:val="white"/>
          </w:rPr>
          <w:t>Rampamba</w:t>
        </w:r>
      </w:hyperlink>
      <w:r w:rsidR="00623196" w:rsidRPr="00623196">
        <w:rPr>
          <w:rFonts w:ascii="Times New Roman" w:eastAsia="Calibri" w:hAnsi="Times New Roman" w:cs="Times New Roman"/>
          <w:sz w:val="24"/>
          <w:szCs w:val="24"/>
          <w:highlight w:val="white"/>
        </w:rPr>
        <w:t xml:space="preserve">, E. M., Meyer, J.C., Godman, B., Kurdi, A., &amp; </w:t>
      </w:r>
      <w:proofErr w:type="spellStart"/>
      <w:r w:rsidR="00623196" w:rsidRPr="00623196">
        <w:rPr>
          <w:rFonts w:ascii="Times New Roman" w:eastAsia="Calibri" w:hAnsi="Times New Roman" w:cs="Times New Roman"/>
          <w:sz w:val="24"/>
          <w:szCs w:val="24"/>
          <w:highlight w:val="white"/>
        </w:rPr>
        <w:t>Helberg</w:t>
      </w:r>
      <w:proofErr w:type="spellEnd"/>
      <w:r w:rsidR="00623196" w:rsidRPr="00623196">
        <w:rPr>
          <w:rFonts w:ascii="Times New Roman" w:eastAsia="Calibri" w:hAnsi="Times New Roman" w:cs="Times New Roman"/>
          <w:sz w:val="24"/>
          <w:szCs w:val="24"/>
          <w:highlight w:val="white"/>
        </w:rPr>
        <w:t xml:space="preserve"> E. (2018). Evaluation of </w:t>
      </w:r>
    </w:p>
    <w:p w14:paraId="5C75A8FA" w14:textId="77777777" w:rsidR="00623196" w:rsidRPr="00623196" w:rsidRDefault="00623196" w:rsidP="00623196">
      <w:pPr>
        <w:spacing w:line="480" w:lineRule="auto"/>
        <w:ind w:firstLine="720"/>
        <w:rPr>
          <w:rFonts w:ascii="Times New Roman" w:eastAsia="Calibri" w:hAnsi="Times New Roman" w:cs="Times New Roman"/>
          <w:sz w:val="24"/>
          <w:szCs w:val="24"/>
          <w:highlight w:val="white"/>
        </w:rPr>
      </w:pPr>
      <w:r w:rsidRPr="00623196">
        <w:rPr>
          <w:rFonts w:ascii="Times New Roman" w:eastAsia="Calibri" w:hAnsi="Times New Roman" w:cs="Times New Roman"/>
          <w:sz w:val="24"/>
          <w:szCs w:val="24"/>
          <w:highlight w:val="white"/>
        </w:rPr>
        <w:t xml:space="preserve">antihypertensive adherence and its determinants at primary healthcare facilities in rural </w:t>
      </w:r>
    </w:p>
    <w:p w14:paraId="28E054EA" w14:textId="77777777" w:rsidR="00623196" w:rsidRPr="00623196" w:rsidRDefault="00623196" w:rsidP="00623196">
      <w:pPr>
        <w:spacing w:line="480" w:lineRule="auto"/>
        <w:ind w:firstLine="720"/>
        <w:rPr>
          <w:rFonts w:ascii="Times New Roman" w:eastAsia="Calibri" w:hAnsi="Times New Roman" w:cs="Times New Roman"/>
          <w:i/>
          <w:sz w:val="24"/>
          <w:szCs w:val="24"/>
          <w:highlight w:val="white"/>
        </w:rPr>
      </w:pPr>
      <w:r w:rsidRPr="00623196">
        <w:rPr>
          <w:rFonts w:ascii="Times New Roman" w:eastAsia="Calibri" w:hAnsi="Times New Roman" w:cs="Times New Roman"/>
          <w:sz w:val="24"/>
          <w:szCs w:val="24"/>
          <w:highlight w:val="white"/>
        </w:rPr>
        <w:t xml:space="preserve">South Africa. </w:t>
      </w:r>
      <w:r w:rsidRPr="00623196">
        <w:rPr>
          <w:rFonts w:ascii="Times New Roman" w:eastAsia="Calibri" w:hAnsi="Times New Roman" w:cs="Times New Roman"/>
          <w:i/>
          <w:sz w:val="24"/>
          <w:szCs w:val="24"/>
          <w:highlight w:val="white"/>
        </w:rPr>
        <w:t xml:space="preserve">Journal of Comparative Effectiveness Research, 7(7). </w:t>
      </w:r>
    </w:p>
    <w:p w14:paraId="41266388"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highlight w:val="white"/>
        </w:rPr>
        <w:t>https://doi.org/10.2217/cer-2018-0004</w:t>
      </w:r>
    </w:p>
    <w:p w14:paraId="78C54007" w14:textId="77777777" w:rsidR="00623196" w:rsidRPr="00623196" w:rsidRDefault="00623196" w:rsidP="00623196">
      <w:pPr>
        <w:spacing w:line="480" w:lineRule="auto"/>
        <w:rPr>
          <w:rFonts w:ascii="Times New Roman" w:eastAsia="Calibri" w:hAnsi="Times New Roman" w:cs="Times New Roman"/>
          <w:sz w:val="24"/>
          <w:szCs w:val="24"/>
        </w:rPr>
      </w:pPr>
      <w:bookmarkStart w:id="68" w:name="2r0uhxc" w:colFirst="0" w:colLast="0"/>
      <w:bookmarkStart w:id="69" w:name="1664s55" w:colFirst="0" w:colLast="0"/>
      <w:bookmarkEnd w:id="68"/>
      <w:bookmarkEnd w:id="69"/>
      <w:r w:rsidRPr="00623196">
        <w:rPr>
          <w:rFonts w:ascii="Times New Roman" w:eastAsia="Calibri" w:hAnsi="Times New Roman" w:cs="Times New Roman"/>
          <w:sz w:val="24"/>
          <w:szCs w:val="24"/>
        </w:rPr>
        <w:t xml:space="preserve">Sakima, A., </w:t>
      </w:r>
      <w:proofErr w:type="spellStart"/>
      <w:r w:rsidRPr="00623196">
        <w:rPr>
          <w:rFonts w:ascii="Times New Roman" w:eastAsia="Calibri" w:hAnsi="Times New Roman" w:cs="Times New Roman"/>
          <w:sz w:val="24"/>
          <w:szCs w:val="24"/>
        </w:rPr>
        <w:t>Ohshiro</w:t>
      </w:r>
      <w:proofErr w:type="spellEnd"/>
      <w:r w:rsidRPr="00623196">
        <w:rPr>
          <w:rFonts w:ascii="Times New Roman" w:eastAsia="Calibri" w:hAnsi="Times New Roman" w:cs="Times New Roman"/>
          <w:sz w:val="24"/>
          <w:szCs w:val="24"/>
        </w:rPr>
        <w:t xml:space="preserve">, K., Nakada, S., </w:t>
      </w:r>
      <w:proofErr w:type="spellStart"/>
      <w:r w:rsidRPr="00623196">
        <w:rPr>
          <w:rFonts w:ascii="Times New Roman" w:eastAsia="Calibri" w:hAnsi="Times New Roman" w:cs="Times New Roman"/>
          <w:sz w:val="24"/>
          <w:szCs w:val="24"/>
        </w:rPr>
        <w:t>Yamazato</w:t>
      </w:r>
      <w:proofErr w:type="spellEnd"/>
      <w:r w:rsidRPr="00623196">
        <w:rPr>
          <w:rFonts w:ascii="Times New Roman" w:eastAsia="Calibri" w:hAnsi="Times New Roman" w:cs="Times New Roman"/>
          <w:sz w:val="24"/>
          <w:szCs w:val="24"/>
        </w:rPr>
        <w:t xml:space="preserve">, M., </w:t>
      </w:r>
      <w:proofErr w:type="spellStart"/>
      <w:r w:rsidRPr="00623196">
        <w:rPr>
          <w:rFonts w:ascii="Times New Roman" w:eastAsia="Calibri" w:hAnsi="Times New Roman" w:cs="Times New Roman"/>
          <w:sz w:val="24"/>
          <w:szCs w:val="24"/>
        </w:rPr>
        <w:t>Kohagura</w:t>
      </w:r>
      <w:proofErr w:type="spellEnd"/>
      <w:r w:rsidRPr="00623196">
        <w:rPr>
          <w:rFonts w:ascii="Times New Roman" w:eastAsia="Calibri" w:hAnsi="Times New Roman" w:cs="Times New Roman"/>
          <w:sz w:val="24"/>
          <w:szCs w:val="24"/>
        </w:rPr>
        <w:t xml:space="preserve">, K., Nakamoto, M., &amp; </w:t>
      </w:r>
      <w:proofErr w:type="spellStart"/>
      <w:r w:rsidRPr="00623196">
        <w:rPr>
          <w:rFonts w:ascii="Times New Roman" w:eastAsia="Calibri" w:hAnsi="Times New Roman" w:cs="Times New Roman"/>
          <w:sz w:val="24"/>
          <w:szCs w:val="24"/>
        </w:rPr>
        <w:t>Ohya</w:t>
      </w:r>
      <w:proofErr w:type="spellEnd"/>
      <w:r w:rsidRPr="00623196">
        <w:rPr>
          <w:rFonts w:ascii="Times New Roman" w:eastAsia="Calibri" w:hAnsi="Times New Roman" w:cs="Times New Roman"/>
          <w:sz w:val="24"/>
          <w:szCs w:val="24"/>
        </w:rPr>
        <w:t xml:space="preserve">, Y. </w:t>
      </w:r>
    </w:p>
    <w:p w14:paraId="423654C3" w14:textId="77777777" w:rsidR="00623196" w:rsidRPr="00623196" w:rsidRDefault="00623196" w:rsidP="00623196">
      <w:pPr>
        <w:spacing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(2011). Switching therapy from variable-dose multiple pill to fixed-dose single-pill combinations of angiotensin II receptor blockers and thiazides for hypertension. </w:t>
      </w:r>
      <w:r w:rsidRPr="00623196">
        <w:rPr>
          <w:rFonts w:ascii="Times New Roman" w:eastAsia="Calibri" w:hAnsi="Times New Roman" w:cs="Times New Roman"/>
          <w:i/>
          <w:sz w:val="24"/>
          <w:szCs w:val="24"/>
        </w:rPr>
        <w:t>Clinical and Experimental Hypertension</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33</w:t>
      </w:r>
      <w:r w:rsidRPr="00623196">
        <w:rPr>
          <w:rFonts w:ascii="Times New Roman" w:eastAsia="Calibri" w:hAnsi="Times New Roman" w:cs="Times New Roman"/>
          <w:sz w:val="24"/>
          <w:szCs w:val="24"/>
        </w:rPr>
        <w:t>, 309-315. http://dx.doi.org/10.3109/10641963.2010.549260</w:t>
      </w:r>
    </w:p>
    <w:p w14:paraId="395E9F5F" w14:textId="77777777" w:rsidR="00623196" w:rsidRPr="00623196" w:rsidRDefault="00623196" w:rsidP="00623196">
      <w:pPr>
        <w:pBdr>
          <w:top w:val="nil"/>
          <w:left w:val="nil"/>
          <w:bottom w:val="nil"/>
          <w:right w:val="nil"/>
          <w:between w:val="nil"/>
        </w:pBdr>
        <w:spacing w:line="480" w:lineRule="auto"/>
        <w:ind w:left="720" w:hanging="720"/>
        <w:rPr>
          <w:rFonts w:ascii="Times New Roman" w:eastAsia="Calibri" w:hAnsi="Times New Roman" w:cs="Times New Roman"/>
          <w:sz w:val="24"/>
          <w:szCs w:val="24"/>
        </w:rPr>
      </w:pPr>
      <w:bookmarkStart w:id="70" w:name="3q5sasy" w:colFirst="0" w:colLast="0"/>
      <w:bookmarkStart w:id="71" w:name="25b2l0r" w:colFirst="0" w:colLast="0"/>
      <w:bookmarkEnd w:id="70"/>
      <w:bookmarkEnd w:id="71"/>
      <w:r w:rsidRPr="00623196">
        <w:rPr>
          <w:rFonts w:ascii="Times New Roman" w:eastAsia="Calibri" w:hAnsi="Times New Roman" w:cs="Times New Roman"/>
          <w:sz w:val="24"/>
          <w:szCs w:val="24"/>
        </w:rPr>
        <w:t xml:space="preserve">The Essentials of Doctoral Education for Advanced Nursing Practice [Supplemental material]. (2006). </w:t>
      </w:r>
      <w:r w:rsidRPr="00623196">
        <w:rPr>
          <w:rFonts w:ascii="Times New Roman" w:eastAsia="Calibri" w:hAnsi="Times New Roman" w:cs="Times New Roman"/>
          <w:i/>
          <w:sz w:val="24"/>
          <w:szCs w:val="24"/>
        </w:rPr>
        <w:t>American Association of Colleges of Nursing</w:t>
      </w:r>
      <w:r w:rsidRPr="00623196">
        <w:rPr>
          <w:rFonts w:ascii="Times New Roman" w:eastAsia="Calibri" w:hAnsi="Times New Roman" w:cs="Times New Roman"/>
          <w:sz w:val="24"/>
          <w:szCs w:val="24"/>
        </w:rPr>
        <w:t>, 1-28. Retrieved from http://www.aacn.nche.edu/publications/position/DNPEssentials.pdf</w:t>
      </w:r>
    </w:p>
    <w:p w14:paraId="7E14D3E1" w14:textId="77777777" w:rsidR="00623196" w:rsidRPr="00623196" w:rsidRDefault="00623196" w:rsidP="00623196">
      <w:pPr>
        <w:spacing w:line="480" w:lineRule="auto"/>
        <w:rPr>
          <w:rFonts w:ascii="Times New Roman" w:eastAsia="Calibri" w:hAnsi="Times New Roman" w:cs="Times New Roman"/>
          <w:color w:val="000000"/>
          <w:sz w:val="24"/>
          <w:szCs w:val="24"/>
          <w:shd w:val="clear" w:color="auto" w:fill="FAFAFA"/>
        </w:rPr>
      </w:pPr>
      <w:bookmarkStart w:id="72" w:name="kgcv8k" w:colFirst="0" w:colLast="0"/>
      <w:bookmarkEnd w:id="72"/>
      <w:r w:rsidRPr="00623196">
        <w:rPr>
          <w:rFonts w:ascii="Times New Roman" w:eastAsia="Calibri" w:hAnsi="Times New Roman" w:cs="Times New Roman"/>
          <w:sz w:val="24"/>
          <w:szCs w:val="24"/>
        </w:rPr>
        <w:t>Vrijens, B., Vincze, G., Kristanto, P., Urquhart, J., &amp; Burnier, M</w:t>
      </w:r>
      <w:r w:rsidRPr="00623196">
        <w:rPr>
          <w:rFonts w:ascii="Times New Roman" w:eastAsia="Calibri" w:hAnsi="Times New Roman" w:cs="Times New Roman"/>
          <w:color w:val="000000"/>
          <w:sz w:val="24"/>
          <w:szCs w:val="24"/>
          <w:shd w:val="clear" w:color="auto" w:fill="FAFAFA"/>
        </w:rPr>
        <w:t xml:space="preserve">. (2008). Adherence to </w:t>
      </w:r>
    </w:p>
    <w:p w14:paraId="00114CD0" w14:textId="4B244A31" w:rsidR="00623196" w:rsidRPr="00623196" w:rsidRDefault="00623196" w:rsidP="00623196">
      <w:pPr>
        <w:spacing w:line="480" w:lineRule="auto"/>
        <w:ind w:left="720"/>
        <w:rPr>
          <w:rFonts w:ascii="Times New Roman" w:eastAsia="Calibri" w:hAnsi="Times New Roman" w:cs="Times New Roman"/>
          <w:color w:val="212121"/>
          <w:sz w:val="24"/>
          <w:szCs w:val="24"/>
          <w:shd w:val="clear" w:color="auto" w:fill="FFFFFF"/>
        </w:rPr>
      </w:pPr>
      <w:r w:rsidRPr="00623196">
        <w:rPr>
          <w:rFonts w:ascii="Times New Roman" w:eastAsia="Calibri" w:hAnsi="Times New Roman" w:cs="Times New Roman"/>
          <w:color w:val="000000"/>
          <w:sz w:val="24"/>
          <w:szCs w:val="24"/>
          <w:shd w:val="clear" w:color="auto" w:fill="FAFAFA"/>
        </w:rPr>
        <w:t>prescribed antihypertensive drug treatments: longitudinal study of electronically compiled dosing histories.</w:t>
      </w:r>
      <w:r w:rsidR="007903DE">
        <w:rPr>
          <w:rFonts w:ascii="Times New Roman" w:eastAsia="Calibri" w:hAnsi="Times New Roman" w:cs="Times New Roman"/>
          <w:color w:val="000000"/>
          <w:sz w:val="24"/>
          <w:szCs w:val="24"/>
          <w:shd w:val="clear" w:color="auto" w:fill="FAFAFA"/>
        </w:rPr>
        <w:t xml:space="preserve"> </w:t>
      </w:r>
      <w:r w:rsidRPr="00623196">
        <w:rPr>
          <w:rFonts w:ascii="Times New Roman" w:eastAsia="Calibri" w:hAnsi="Times New Roman" w:cs="Times New Roman"/>
          <w:i/>
          <w:iCs/>
          <w:color w:val="000000"/>
          <w:sz w:val="24"/>
          <w:szCs w:val="24"/>
          <w:shd w:val="clear" w:color="auto" w:fill="FAFAFA"/>
        </w:rPr>
        <w:t>BMJ</w:t>
      </w:r>
      <w:r w:rsidRPr="00623196">
        <w:rPr>
          <w:rFonts w:ascii="Times New Roman" w:eastAsia="Calibri" w:hAnsi="Times New Roman" w:cs="Times New Roman"/>
          <w:b/>
          <w:bCs/>
          <w:i/>
          <w:iCs/>
          <w:color w:val="000000"/>
          <w:sz w:val="24"/>
          <w:szCs w:val="24"/>
          <w:shd w:val="clear" w:color="auto" w:fill="FAFAFA"/>
        </w:rPr>
        <w:t>.</w:t>
      </w:r>
      <w:r w:rsidRPr="00623196">
        <w:rPr>
          <w:rFonts w:ascii="Times New Roman" w:eastAsia="Calibri" w:hAnsi="Times New Roman" w:cs="Times New Roman"/>
          <w:color w:val="000000"/>
          <w:sz w:val="24"/>
          <w:szCs w:val="24"/>
          <w:shd w:val="clear" w:color="auto" w:fill="FAFAFA"/>
        </w:rPr>
        <w:t xml:space="preserve"> 336,1114–1117. </w:t>
      </w:r>
      <w:proofErr w:type="spellStart"/>
      <w:r w:rsidRPr="00623196">
        <w:rPr>
          <w:rFonts w:ascii="Times New Roman" w:eastAsia="Calibri" w:hAnsi="Times New Roman" w:cs="Times New Roman"/>
          <w:color w:val="000000"/>
          <w:sz w:val="24"/>
          <w:szCs w:val="24"/>
          <w:shd w:val="clear" w:color="auto" w:fill="FAFAFA"/>
        </w:rPr>
        <w:t>doi</w:t>
      </w:r>
      <w:proofErr w:type="spellEnd"/>
      <w:r w:rsidRPr="00623196">
        <w:rPr>
          <w:rFonts w:ascii="Times New Roman" w:eastAsia="Calibri" w:hAnsi="Times New Roman" w:cs="Times New Roman"/>
          <w:color w:val="000000"/>
          <w:sz w:val="24"/>
          <w:szCs w:val="24"/>
          <w:shd w:val="clear" w:color="auto" w:fill="FAFAFA"/>
        </w:rPr>
        <w:t>: 10.1136/bmj.39553.670231.25</w:t>
      </w:r>
    </w:p>
    <w:p w14:paraId="32BC7498" w14:textId="77777777" w:rsidR="00623196" w:rsidRPr="00623196" w:rsidRDefault="00623196" w:rsidP="00623196">
      <w:pPr>
        <w:spacing w:line="480" w:lineRule="auto"/>
        <w:rPr>
          <w:rFonts w:ascii="Times New Roman" w:eastAsia="Calibri" w:hAnsi="Times New Roman" w:cs="Times New Roman"/>
          <w:sz w:val="24"/>
          <w:szCs w:val="24"/>
        </w:rPr>
      </w:pPr>
      <w:bookmarkStart w:id="73" w:name="34g0dwd" w:colFirst="0" w:colLast="0"/>
      <w:bookmarkStart w:id="74" w:name="_Hlk87043681"/>
      <w:bookmarkEnd w:id="73"/>
      <w:r w:rsidRPr="00623196">
        <w:rPr>
          <w:rFonts w:ascii="Times New Roman" w:eastAsia="Calibri" w:hAnsi="Times New Roman" w:cs="Times New Roman"/>
          <w:sz w:val="24"/>
          <w:szCs w:val="24"/>
        </w:rPr>
        <w:t>Wai, Y. L., &amp; Paula F. (2015) </w:t>
      </w:r>
      <w:bookmarkEnd w:id="74"/>
      <w:r w:rsidRPr="00623196">
        <w:rPr>
          <w:rFonts w:ascii="Times New Roman" w:eastAsia="Calibri" w:hAnsi="Times New Roman" w:cs="Times New Roman"/>
          <w:sz w:val="24"/>
          <w:szCs w:val="24"/>
        </w:rPr>
        <w:t xml:space="preserve">Medication Adherence Measures: An Overview. BioMed </w:t>
      </w:r>
    </w:p>
    <w:p w14:paraId="02D1CB6F" w14:textId="77777777" w:rsidR="00623196" w:rsidRPr="00623196" w:rsidRDefault="00623196" w:rsidP="00623196">
      <w:pPr>
        <w:spacing w:line="480" w:lineRule="auto"/>
        <w:ind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Research International. 15.  https://doi.org/10.1155/2015/217047</w:t>
      </w:r>
    </w:p>
    <w:p w14:paraId="457604C4" w14:textId="77777777" w:rsidR="00623196" w:rsidRPr="00623196" w:rsidRDefault="00623196" w:rsidP="00623196">
      <w:pPr>
        <w:autoSpaceDE w:val="0"/>
        <w:autoSpaceDN w:val="0"/>
        <w:adjustRightInd w:val="0"/>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Wang, R., </w:t>
      </w:r>
      <w:proofErr w:type="spellStart"/>
      <w:r w:rsidRPr="00623196">
        <w:rPr>
          <w:rFonts w:ascii="Times New Roman" w:eastAsia="Calibri" w:hAnsi="Times New Roman" w:cs="Times New Roman"/>
          <w:sz w:val="24"/>
          <w:szCs w:val="24"/>
        </w:rPr>
        <w:t>Vetrano</w:t>
      </w:r>
      <w:proofErr w:type="spellEnd"/>
      <w:r w:rsidRPr="00623196">
        <w:rPr>
          <w:rFonts w:ascii="Times New Roman" w:eastAsia="Calibri" w:hAnsi="Times New Roman" w:cs="Times New Roman"/>
          <w:sz w:val="24"/>
          <w:szCs w:val="24"/>
        </w:rPr>
        <w:t xml:space="preserve">, D.L., Liang, Y., &amp; </w:t>
      </w:r>
      <w:proofErr w:type="spellStart"/>
      <w:r w:rsidRPr="00623196">
        <w:rPr>
          <w:rFonts w:ascii="Times New Roman" w:eastAsia="Calibri" w:hAnsi="Times New Roman" w:cs="Times New Roman"/>
          <w:sz w:val="24"/>
          <w:szCs w:val="24"/>
        </w:rPr>
        <w:t>Qiu</w:t>
      </w:r>
      <w:proofErr w:type="spellEnd"/>
      <w:r w:rsidRPr="00623196">
        <w:rPr>
          <w:rFonts w:ascii="Times New Roman" w:eastAsia="Calibri" w:hAnsi="Times New Roman" w:cs="Times New Roman"/>
          <w:sz w:val="24"/>
          <w:szCs w:val="24"/>
        </w:rPr>
        <w:t xml:space="preserve">, C. (2019). The age-related blood pressure </w:t>
      </w:r>
    </w:p>
    <w:p w14:paraId="5BA1A9D2" w14:textId="77777777" w:rsidR="00623196" w:rsidRPr="00623196" w:rsidRDefault="00623196" w:rsidP="00623196">
      <w:pPr>
        <w:autoSpaceDE w:val="0"/>
        <w:autoSpaceDN w:val="0"/>
        <w:adjustRightInd w:val="0"/>
        <w:spacing w:after="0"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rPr>
        <w:lastRenderedPageBreak/>
        <w:t xml:space="preserve">trajectories from young-old adults to centenarians: A cohort study. </w:t>
      </w:r>
      <w:r w:rsidRPr="00623196">
        <w:rPr>
          <w:rFonts w:ascii="Times New Roman" w:eastAsia="Calibri" w:hAnsi="Times New Roman" w:cs="Times New Roman"/>
          <w:i/>
          <w:iCs/>
          <w:sz w:val="24"/>
          <w:szCs w:val="24"/>
        </w:rPr>
        <w:t xml:space="preserve">International Journal of Cardiology, </w:t>
      </w:r>
      <w:r w:rsidRPr="00623196">
        <w:rPr>
          <w:rFonts w:ascii="Times New Roman" w:eastAsia="Calibri" w:hAnsi="Times New Roman" w:cs="Times New Roman"/>
          <w:sz w:val="24"/>
          <w:szCs w:val="24"/>
        </w:rPr>
        <w:t>296,141-148. https://doi.org/10.1016/j.ijcard.2019.08.011.</w:t>
      </w:r>
    </w:p>
    <w:p w14:paraId="63FCCD3B" w14:textId="77777777" w:rsidR="00623196" w:rsidRPr="00623196" w:rsidRDefault="00623196" w:rsidP="00623196">
      <w:pPr>
        <w:pBdr>
          <w:top w:val="nil"/>
          <w:left w:val="nil"/>
          <w:bottom w:val="nil"/>
          <w:right w:val="nil"/>
          <w:between w:val="nil"/>
        </w:pBdr>
        <w:spacing w:after="0" w:line="480" w:lineRule="auto"/>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Wang, W., Lau, Y., Loo, A., Chow, A., &amp; Thompson, D. R. (2014). Medication adherence and </w:t>
      </w:r>
    </w:p>
    <w:p w14:paraId="745A3882" w14:textId="77777777" w:rsidR="00623196" w:rsidRPr="00623196" w:rsidRDefault="00623196" w:rsidP="00623196">
      <w:pPr>
        <w:pBdr>
          <w:top w:val="nil"/>
          <w:left w:val="nil"/>
          <w:bottom w:val="nil"/>
          <w:right w:val="nil"/>
          <w:between w:val="nil"/>
        </w:pBdr>
        <w:spacing w:after="0" w:line="480" w:lineRule="auto"/>
        <w:ind w:left="72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its associated factors among Chinese community-dwelling old adults with hypertension. </w:t>
      </w:r>
      <w:r w:rsidRPr="00623196">
        <w:rPr>
          <w:rFonts w:ascii="Times New Roman" w:eastAsia="Calibri" w:hAnsi="Times New Roman" w:cs="Times New Roman"/>
          <w:i/>
          <w:sz w:val="24"/>
          <w:szCs w:val="24"/>
        </w:rPr>
        <w:t>Heart &amp; Lung</w:t>
      </w:r>
      <w:r w:rsidRPr="00623196">
        <w:rPr>
          <w:rFonts w:ascii="Times New Roman" w:eastAsia="Calibri" w:hAnsi="Times New Roman" w:cs="Times New Roman"/>
          <w:sz w:val="24"/>
          <w:szCs w:val="24"/>
        </w:rPr>
        <w:t xml:space="preserve">, </w:t>
      </w:r>
      <w:r w:rsidRPr="00623196">
        <w:rPr>
          <w:rFonts w:ascii="Times New Roman" w:eastAsia="Calibri" w:hAnsi="Times New Roman" w:cs="Times New Roman"/>
          <w:i/>
          <w:sz w:val="24"/>
          <w:szCs w:val="24"/>
        </w:rPr>
        <w:t>43</w:t>
      </w:r>
      <w:r w:rsidRPr="00623196">
        <w:rPr>
          <w:rFonts w:ascii="Times New Roman" w:eastAsia="Calibri" w:hAnsi="Times New Roman" w:cs="Times New Roman"/>
          <w:sz w:val="24"/>
          <w:szCs w:val="24"/>
        </w:rPr>
        <w:t>, 278-283.</w:t>
      </w:r>
    </w:p>
    <w:p w14:paraId="4436B888" w14:textId="48CAA305" w:rsidR="00623196" w:rsidRPr="00623196" w:rsidRDefault="00623196" w:rsidP="00623196">
      <w:pPr>
        <w:pBdr>
          <w:top w:val="nil"/>
          <w:left w:val="nil"/>
          <w:bottom w:val="nil"/>
          <w:right w:val="nil"/>
          <w:between w:val="nil"/>
        </w:pBdr>
        <w:spacing w:after="0" w:line="480" w:lineRule="auto"/>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 xml:space="preserve">Whelton, P. K., Carey, R. M., </w:t>
      </w:r>
      <w:proofErr w:type="spellStart"/>
      <w:r w:rsidRPr="00623196">
        <w:rPr>
          <w:rFonts w:ascii="Times New Roman" w:eastAsia="Times New Roman" w:hAnsi="Times New Roman" w:cs="Times New Roman"/>
          <w:sz w:val="24"/>
          <w:szCs w:val="24"/>
        </w:rPr>
        <w:t>Aronow</w:t>
      </w:r>
      <w:proofErr w:type="spellEnd"/>
      <w:r w:rsidRPr="00623196">
        <w:rPr>
          <w:rFonts w:ascii="Times New Roman" w:eastAsia="Times New Roman" w:hAnsi="Times New Roman" w:cs="Times New Roman"/>
          <w:sz w:val="24"/>
          <w:szCs w:val="24"/>
        </w:rPr>
        <w:t xml:space="preserve">, W. S., Casey, D. E., Collins, K. J., Himmelfarb, C. D., </w:t>
      </w:r>
    </w:p>
    <w:p w14:paraId="02520311" w14:textId="513436EE" w:rsidR="00623196" w:rsidRPr="00623196" w:rsidRDefault="00623196" w:rsidP="00623196">
      <w:pPr>
        <w:pBdr>
          <w:top w:val="nil"/>
          <w:left w:val="nil"/>
          <w:bottom w:val="nil"/>
          <w:right w:val="nil"/>
          <w:between w:val="nil"/>
        </w:pBdr>
        <w:spacing w:after="0" w:line="480" w:lineRule="auto"/>
        <w:ind w:left="720"/>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 xml:space="preserve">DePalma, S. M., Gidding, S., Jamerson, K. A., Jones, D. W., MacLaughlin, E. J., </w:t>
      </w:r>
      <w:proofErr w:type="spellStart"/>
      <w:r w:rsidRPr="00623196">
        <w:rPr>
          <w:rFonts w:ascii="Times New Roman" w:eastAsia="Times New Roman" w:hAnsi="Times New Roman" w:cs="Times New Roman"/>
          <w:sz w:val="24"/>
          <w:szCs w:val="24"/>
        </w:rPr>
        <w:t>Muntner</w:t>
      </w:r>
      <w:proofErr w:type="spellEnd"/>
      <w:r w:rsidRPr="00623196">
        <w:rPr>
          <w:rFonts w:ascii="Times New Roman" w:eastAsia="Times New Roman" w:hAnsi="Times New Roman" w:cs="Times New Roman"/>
          <w:sz w:val="24"/>
          <w:szCs w:val="24"/>
        </w:rPr>
        <w:t xml:space="preserve">, P., </w:t>
      </w:r>
      <w:proofErr w:type="spellStart"/>
      <w:r w:rsidRPr="00623196">
        <w:rPr>
          <w:rFonts w:ascii="Times New Roman" w:eastAsia="Times New Roman" w:hAnsi="Times New Roman" w:cs="Times New Roman"/>
          <w:sz w:val="24"/>
          <w:szCs w:val="24"/>
        </w:rPr>
        <w:t>Ovbiagele</w:t>
      </w:r>
      <w:proofErr w:type="spellEnd"/>
      <w:r w:rsidRPr="00623196">
        <w:rPr>
          <w:rFonts w:ascii="Times New Roman" w:eastAsia="Times New Roman" w:hAnsi="Times New Roman" w:cs="Times New Roman"/>
          <w:sz w:val="24"/>
          <w:szCs w:val="24"/>
        </w:rPr>
        <w:t xml:space="preserve">, B., </w:t>
      </w:r>
      <w:proofErr w:type="spellStart"/>
      <w:r w:rsidRPr="00623196">
        <w:rPr>
          <w:rFonts w:ascii="Times New Roman" w:eastAsia="Times New Roman" w:hAnsi="Times New Roman" w:cs="Times New Roman"/>
          <w:sz w:val="24"/>
          <w:szCs w:val="24"/>
        </w:rPr>
        <w:t>SmithJr</w:t>
      </w:r>
      <w:proofErr w:type="spellEnd"/>
      <w:r w:rsidRPr="00623196">
        <w:rPr>
          <w:rFonts w:ascii="Times New Roman" w:eastAsia="Times New Roman" w:hAnsi="Times New Roman" w:cs="Times New Roman"/>
          <w:sz w:val="24"/>
          <w:szCs w:val="24"/>
        </w:rPr>
        <w:t xml:space="preserve">, S. C., Spencer, C. C., Stafford, R. S., Taler, S. J., Thomas, R. J., Williams, K. A., … Wright. J. T. (2018). </w:t>
      </w:r>
      <w:r w:rsidRPr="00623196">
        <w:rPr>
          <w:rFonts w:ascii="Times New Roman" w:eastAsia="Times New Roman" w:hAnsi="Times New Roman" w:cs="Times New Roman"/>
          <w:i/>
          <w:iCs/>
          <w:sz w:val="24"/>
          <w:szCs w:val="24"/>
        </w:rPr>
        <w:t>2017 ACC/AHA/AAPA/ABC/ACPM/AGS/</w:t>
      </w:r>
      <w:proofErr w:type="spellStart"/>
      <w:r w:rsidRPr="00623196">
        <w:rPr>
          <w:rFonts w:ascii="Times New Roman" w:eastAsia="Times New Roman" w:hAnsi="Times New Roman" w:cs="Times New Roman"/>
          <w:i/>
          <w:iCs/>
          <w:sz w:val="24"/>
          <w:szCs w:val="24"/>
        </w:rPr>
        <w:t>apha</w:t>
      </w:r>
      <w:proofErr w:type="spellEnd"/>
      <w:r w:rsidRPr="00623196">
        <w:rPr>
          <w:rFonts w:ascii="Times New Roman" w:eastAsia="Times New Roman" w:hAnsi="Times New Roman" w:cs="Times New Roman"/>
          <w:i/>
          <w:iCs/>
          <w:sz w:val="24"/>
          <w:szCs w:val="24"/>
        </w:rPr>
        <w:t>/ash/ASPC/NMA/PCNA guideline for the prevention, detection, evaluation, and management of high blood pressure in adults: A report of the American College of Cardiology/American Heart Association Task Force on Clinical Practice Guidelines</w:t>
      </w:r>
      <w:r w:rsidRPr="00623196">
        <w:rPr>
          <w:rFonts w:ascii="Times New Roman" w:eastAsia="Times New Roman" w:hAnsi="Times New Roman" w:cs="Times New Roman"/>
          <w:sz w:val="24"/>
          <w:szCs w:val="24"/>
        </w:rPr>
        <w:t xml:space="preserve">. </w:t>
      </w:r>
      <w:hyperlink r:id="rId14" w:history="1">
        <w:r w:rsidRPr="00623196">
          <w:rPr>
            <w:rFonts w:ascii="Times New Roman" w:eastAsia="Calibri" w:hAnsi="Times New Roman" w:cs="Times New Roman"/>
            <w:sz w:val="24"/>
            <w:szCs w:val="24"/>
          </w:rPr>
          <w:t xml:space="preserve">J Am Coll </w:t>
        </w:r>
        <w:proofErr w:type="spellStart"/>
        <w:r w:rsidRPr="00623196">
          <w:rPr>
            <w:rFonts w:ascii="Times New Roman" w:eastAsia="Calibri" w:hAnsi="Times New Roman" w:cs="Times New Roman"/>
            <w:sz w:val="24"/>
            <w:szCs w:val="24"/>
          </w:rPr>
          <w:t>Cardiol</w:t>
        </w:r>
        <w:proofErr w:type="spellEnd"/>
      </w:hyperlink>
      <w:r w:rsidRPr="00623196">
        <w:rPr>
          <w:rFonts w:ascii="Times New Roman" w:eastAsia="Calibri" w:hAnsi="Times New Roman" w:cs="Times New Roman"/>
          <w:sz w:val="24"/>
          <w:szCs w:val="24"/>
          <w:shd w:val="clear" w:color="auto" w:fill="FFFFFF"/>
        </w:rPr>
        <w:t>. 2018 May, 71 (19) 2199–2269</w:t>
      </w:r>
    </w:p>
    <w:p w14:paraId="1F4C457F" w14:textId="77777777" w:rsidR="00623196" w:rsidRPr="00623196" w:rsidRDefault="00623196" w:rsidP="00623196">
      <w:pPr>
        <w:shd w:val="clear" w:color="auto" w:fill="FFFFFF"/>
        <w:spacing w:after="0" w:line="480" w:lineRule="auto"/>
        <w:rPr>
          <w:rFonts w:ascii="Times New Roman" w:eastAsia="Calibri" w:hAnsi="Times New Roman" w:cs="Times New Roman"/>
          <w:i/>
          <w:iCs/>
          <w:color w:val="222222"/>
          <w:sz w:val="24"/>
          <w:szCs w:val="24"/>
          <w:shd w:val="clear" w:color="auto" w:fill="FFFFFF"/>
        </w:rPr>
      </w:pPr>
      <w:r w:rsidRPr="00623196">
        <w:rPr>
          <w:rFonts w:ascii="Times New Roman" w:eastAsia="Calibri" w:hAnsi="Times New Roman" w:cs="Times New Roman"/>
          <w:color w:val="222222"/>
          <w:sz w:val="24"/>
          <w:szCs w:val="24"/>
          <w:shd w:val="clear" w:color="auto" w:fill="FFFFFF"/>
        </w:rPr>
        <w:t>Williams, B., Lindholm, L. H., &amp; Sever, P. (2008). Systolic pressure is all that matters. </w:t>
      </w:r>
      <w:r w:rsidRPr="00623196">
        <w:rPr>
          <w:rFonts w:ascii="Times New Roman" w:eastAsia="Calibri" w:hAnsi="Times New Roman" w:cs="Times New Roman"/>
          <w:i/>
          <w:iCs/>
          <w:color w:val="222222"/>
          <w:sz w:val="24"/>
          <w:szCs w:val="24"/>
          <w:shd w:val="clear" w:color="auto" w:fill="FFFFFF"/>
        </w:rPr>
        <w:t xml:space="preserve">The </w:t>
      </w:r>
    </w:p>
    <w:p w14:paraId="4C12D3F5" w14:textId="73E0C9B8" w:rsidR="00623196" w:rsidRPr="00623196" w:rsidRDefault="007903DE" w:rsidP="00623196">
      <w:pPr>
        <w:shd w:val="clear" w:color="auto" w:fill="FFFFFF"/>
        <w:spacing w:after="0" w:line="480" w:lineRule="auto"/>
        <w:ind w:firstLine="720"/>
        <w:rPr>
          <w:rFonts w:ascii="Times New Roman" w:eastAsia="Calibri" w:hAnsi="Times New Roman" w:cs="Times New Roman"/>
          <w:color w:val="222222"/>
          <w:sz w:val="24"/>
          <w:szCs w:val="24"/>
          <w:shd w:val="clear" w:color="auto" w:fill="FFFFFF"/>
        </w:rPr>
      </w:pPr>
      <w:r>
        <w:rPr>
          <w:rFonts w:ascii="Times New Roman" w:eastAsia="Calibri" w:hAnsi="Times New Roman" w:cs="Times New Roman"/>
          <w:i/>
          <w:iCs/>
          <w:color w:val="222222"/>
          <w:sz w:val="24"/>
          <w:szCs w:val="24"/>
          <w:shd w:val="clear" w:color="auto" w:fill="FFFFFF"/>
        </w:rPr>
        <w:t>L</w:t>
      </w:r>
      <w:r w:rsidR="00623196" w:rsidRPr="00623196">
        <w:rPr>
          <w:rFonts w:ascii="Times New Roman" w:eastAsia="Calibri" w:hAnsi="Times New Roman" w:cs="Times New Roman"/>
          <w:i/>
          <w:iCs/>
          <w:color w:val="222222"/>
          <w:sz w:val="24"/>
          <w:szCs w:val="24"/>
          <w:shd w:val="clear" w:color="auto" w:fill="FFFFFF"/>
        </w:rPr>
        <w:t>ancet</w:t>
      </w:r>
      <w:r w:rsidR="00623196" w:rsidRPr="00623196">
        <w:rPr>
          <w:rFonts w:ascii="Times New Roman" w:eastAsia="Calibri" w:hAnsi="Times New Roman" w:cs="Times New Roman"/>
          <w:color w:val="222222"/>
          <w:sz w:val="24"/>
          <w:szCs w:val="24"/>
          <w:shd w:val="clear" w:color="auto" w:fill="FFFFFF"/>
        </w:rPr>
        <w:t>, </w:t>
      </w:r>
      <w:r w:rsidR="00623196" w:rsidRPr="00623196">
        <w:rPr>
          <w:rFonts w:ascii="Times New Roman" w:eastAsia="Calibri" w:hAnsi="Times New Roman" w:cs="Times New Roman"/>
          <w:i/>
          <w:iCs/>
          <w:color w:val="222222"/>
          <w:sz w:val="24"/>
          <w:szCs w:val="24"/>
          <w:shd w:val="clear" w:color="auto" w:fill="FFFFFF"/>
        </w:rPr>
        <w:t>371</w:t>
      </w:r>
      <w:r w:rsidR="00623196" w:rsidRPr="00623196">
        <w:rPr>
          <w:rFonts w:ascii="Times New Roman" w:eastAsia="Calibri" w:hAnsi="Times New Roman" w:cs="Times New Roman"/>
          <w:color w:val="222222"/>
          <w:sz w:val="24"/>
          <w:szCs w:val="24"/>
          <w:shd w:val="clear" w:color="auto" w:fill="FFFFFF"/>
        </w:rPr>
        <w:t>(9631), 2219-2221.</w:t>
      </w:r>
    </w:p>
    <w:p w14:paraId="095A3F0A"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66311EB9"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057492FA"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64372648"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32C49177"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3A0D5EFE"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E020B2B"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F7342BF"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3D44FDD"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30886C9"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9279B06"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F72EC08"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6D5A0E3"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C89DDDD"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70112001"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5C05B375"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A6C5675"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r w:rsidRPr="00623196">
        <w:rPr>
          <w:rFonts w:ascii="Times New Roman" w:eastAsia="Times New Roman" w:hAnsi="Times New Roman" w:cs="Times New Roman"/>
          <w:bCs/>
          <w:sz w:val="24"/>
          <w:szCs w:val="24"/>
        </w:rPr>
        <w:lastRenderedPageBreak/>
        <w:t>Appendix A</w:t>
      </w:r>
    </w:p>
    <w:p w14:paraId="493D9541"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
          <w:sz w:val="32"/>
          <w:szCs w:val="32"/>
        </w:rPr>
      </w:pPr>
    </w:p>
    <w:p w14:paraId="5A93B4C8"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
          <w:sz w:val="32"/>
          <w:szCs w:val="32"/>
        </w:rPr>
      </w:pPr>
      <w:r w:rsidRPr="00623196">
        <w:rPr>
          <w:rFonts w:ascii="Times New Roman" w:eastAsia="Times New Roman" w:hAnsi="Times New Roman" w:cs="Times New Roman"/>
          <w:b/>
          <w:sz w:val="32"/>
          <w:szCs w:val="32"/>
        </w:rPr>
        <w:t>RESEARCH RECRUITMENT SCRIPT/ADVERTISEMENT</w:t>
      </w:r>
    </w:p>
    <w:p w14:paraId="6F8B3226"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
        </w:rPr>
      </w:pPr>
    </w:p>
    <w:p w14:paraId="4A0FBF4F"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rPr>
          <w:rFonts w:ascii="Times New Roman" w:eastAsia="Times New Roman" w:hAnsi="Times New Roman" w:cs="Times New Roman"/>
          <w:b/>
        </w:rPr>
      </w:pPr>
    </w:p>
    <w:p w14:paraId="592B1BEE"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
        </w:rPr>
      </w:pPr>
    </w:p>
    <w:p w14:paraId="65DB5851" w14:textId="77777777" w:rsidR="00623196" w:rsidRPr="00623196" w:rsidRDefault="00623196" w:rsidP="00623196">
      <w:pPr>
        <w:spacing w:after="0"/>
        <w:rPr>
          <w:rFonts w:ascii="Times New Roman" w:eastAsia="Times New Roman" w:hAnsi="Times New Roman" w:cs="Times New Roman"/>
          <w:i/>
          <w:sz w:val="24"/>
          <w:szCs w:val="24"/>
        </w:rPr>
      </w:pPr>
      <w:r w:rsidRPr="00623196">
        <w:rPr>
          <w:rFonts w:ascii="Times New Roman" w:eastAsia="Times New Roman" w:hAnsi="Times New Roman" w:cs="Times New Roman"/>
          <w:sz w:val="24"/>
          <w:szCs w:val="24"/>
        </w:rPr>
        <w:t xml:space="preserve">I am Folarin Olatunji, DNP (Doctor of Nursing Practice) student of the department of Nursing, Oakland University, Rochester Michigan, under the direction of Dr. Zorica Kauric-Klein. I am conducting a research study to determine if there is a difference in medication adherence rates based on the type of medication prescribed to patients (fixed dose vs multi dose regimen) </w:t>
      </w:r>
      <w:r w:rsidRPr="00623196">
        <w:rPr>
          <w:rFonts w:ascii="Times New Roman" w:eastAsia="Times New Roman" w:hAnsi="Times New Roman" w:cs="Times New Roman"/>
          <w:sz w:val="24"/>
          <w:szCs w:val="24"/>
          <w:highlight w:val="white"/>
        </w:rPr>
        <w:t>and to determine the effects of the regimens on blood pressure control.</w:t>
      </w:r>
    </w:p>
    <w:p w14:paraId="2AD819FB" w14:textId="77777777" w:rsidR="00623196" w:rsidRPr="00623196" w:rsidRDefault="00623196" w:rsidP="00623196">
      <w:pPr>
        <w:spacing w:after="0"/>
        <w:rPr>
          <w:rFonts w:ascii="Times New Roman" w:eastAsia="Times New Roman" w:hAnsi="Times New Roman" w:cs="Times New Roman"/>
          <w:i/>
          <w:sz w:val="24"/>
          <w:szCs w:val="24"/>
        </w:rPr>
      </w:pPr>
    </w:p>
    <w:p w14:paraId="3F698401" w14:textId="77777777" w:rsidR="00623196" w:rsidRPr="00623196" w:rsidRDefault="00623196" w:rsidP="00623196">
      <w:pPr>
        <w:rPr>
          <w:rFonts w:ascii="Times New Roman" w:eastAsia="Times New Roman" w:hAnsi="Times New Roman" w:cs="Times New Roman"/>
          <w:i/>
          <w:sz w:val="24"/>
          <w:szCs w:val="24"/>
        </w:rPr>
      </w:pPr>
      <w:r w:rsidRPr="00623196">
        <w:rPr>
          <w:rFonts w:ascii="Times New Roman" w:eastAsia="Times New Roman" w:hAnsi="Times New Roman" w:cs="Times New Roman"/>
          <w:sz w:val="24"/>
          <w:szCs w:val="24"/>
        </w:rPr>
        <w:t xml:space="preserve">I am recruiting individuals from all races who have a diagnosis of hypertension for greater than one year, ability to speak, read and write in English and must be over the age of eighteen years.  </w:t>
      </w:r>
      <w:r w:rsidRPr="00623196">
        <w:rPr>
          <w:rFonts w:ascii="Times New Roman" w:eastAsia="Times New Roman" w:hAnsi="Times New Roman" w:cs="Times New Roman"/>
          <w:i/>
          <w:sz w:val="24"/>
          <w:szCs w:val="24"/>
        </w:rPr>
        <w:t xml:space="preserve"> </w:t>
      </w:r>
      <w:r w:rsidRPr="00623196">
        <w:rPr>
          <w:rFonts w:ascii="Times New Roman" w:eastAsia="Times New Roman" w:hAnsi="Times New Roman" w:cs="Times New Roman"/>
          <w:sz w:val="24"/>
          <w:szCs w:val="24"/>
          <w:highlight w:val="white"/>
        </w:rPr>
        <w:t>If you agree to participate you will be asked to complete the survey and demographic history which will take no longer than 30 minutes.</w:t>
      </w:r>
    </w:p>
    <w:p w14:paraId="4DFA01B0" w14:textId="77777777" w:rsidR="00623196" w:rsidRPr="00623196" w:rsidRDefault="00623196" w:rsidP="00623196">
      <w:pPr>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Unfortunately, this research opportunity will not be available to those unable to speak or write in English and person younger than eighteen years of age or those that do not have a diagnosis of hypertension.</w:t>
      </w:r>
    </w:p>
    <w:p w14:paraId="0B1FA94A" w14:textId="77777777" w:rsidR="00623196" w:rsidRPr="00623196" w:rsidRDefault="00623196" w:rsidP="00623196">
      <w:pPr>
        <w:rPr>
          <w:rFonts w:ascii="Times New Roman" w:eastAsia="Times New Roman" w:hAnsi="Times New Roman" w:cs="Times New Roman"/>
          <w:i/>
          <w:sz w:val="24"/>
          <w:szCs w:val="24"/>
        </w:rPr>
      </w:pPr>
      <w:r w:rsidRPr="00623196">
        <w:rPr>
          <w:rFonts w:ascii="Times New Roman" w:eastAsia="Times New Roman" w:hAnsi="Times New Roman" w:cs="Times New Roman"/>
          <w:sz w:val="24"/>
          <w:szCs w:val="24"/>
        </w:rPr>
        <w:t>Your participation in this study is voluntary</w:t>
      </w:r>
    </w:p>
    <w:p w14:paraId="58AE2205" w14:textId="77777777" w:rsidR="00623196" w:rsidRPr="00623196" w:rsidRDefault="00623196" w:rsidP="00623196">
      <w:pPr>
        <w:shd w:val="clear" w:color="auto" w:fill="FFFFFF"/>
        <w:spacing w:after="0" w:line="240" w:lineRule="auto"/>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The research will take place at FirstCare Medical Center offices in Brownsville and Jackson, TN.</w:t>
      </w:r>
    </w:p>
    <w:p w14:paraId="2B5C051E" w14:textId="77777777" w:rsidR="00623196" w:rsidRPr="00623196" w:rsidRDefault="00623196" w:rsidP="00623196">
      <w:pPr>
        <w:shd w:val="clear" w:color="auto" w:fill="FFFFFF"/>
        <w:spacing w:after="0" w:line="240" w:lineRule="auto"/>
        <w:rPr>
          <w:rFonts w:ascii="Times New Roman" w:eastAsia="Times New Roman" w:hAnsi="Times New Roman" w:cs="Times New Roman"/>
          <w:sz w:val="24"/>
          <w:szCs w:val="24"/>
        </w:rPr>
      </w:pPr>
    </w:p>
    <w:p w14:paraId="043D0793" w14:textId="77777777" w:rsidR="00623196" w:rsidRPr="00623196" w:rsidRDefault="00623196" w:rsidP="00623196">
      <w:pPr>
        <w:shd w:val="clear" w:color="auto" w:fill="FFFFFF"/>
        <w:spacing w:after="0" w:line="240" w:lineRule="auto"/>
        <w:rPr>
          <w:rFonts w:ascii="Times New Roman" w:eastAsia="Times New Roman" w:hAnsi="Times New Roman" w:cs="Times New Roman"/>
          <w:sz w:val="24"/>
          <w:szCs w:val="24"/>
        </w:rPr>
      </w:pPr>
      <w:r w:rsidRPr="00623196">
        <w:rPr>
          <w:rFonts w:ascii="Times New Roman" w:eastAsia="Times New Roman" w:hAnsi="Times New Roman" w:cs="Times New Roman"/>
          <w:sz w:val="24"/>
          <w:szCs w:val="24"/>
        </w:rPr>
        <w:t>If you have any questions concerning the research study. Please contact me on 731-293-5949.</w:t>
      </w:r>
    </w:p>
    <w:p w14:paraId="3458444E" w14:textId="77777777" w:rsidR="00623196" w:rsidRPr="00623196" w:rsidRDefault="00623196" w:rsidP="00623196">
      <w:pPr>
        <w:shd w:val="clear" w:color="auto" w:fill="FFFFFF"/>
        <w:spacing w:after="0" w:line="240" w:lineRule="auto"/>
        <w:rPr>
          <w:rFonts w:ascii="Times New Roman" w:eastAsia="Times New Roman" w:hAnsi="Times New Roman" w:cs="Times New Roman"/>
          <w:sz w:val="24"/>
          <w:szCs w:val="24"/>
        </w:rPr>
      </w:pPr>
    </w:p>
    <w:p w14:paraId="39413D20" w14:textId="77777777" w:rsidR="00623196" w:rsidRPr="00623196" w:rsidRDefault="00623196" w:rsidP="00623196">
      <w:pPr>
        <w:shd w:val="clear" w:color="auto" w:fill="FFFFFF"/>
        <w:spacing w:after="0" w:line="240" w:lineRule="auto"/>
        <w:rPr>
          <w:rFonts w:ascii="Times New Roman" w:eastAsia="Times New Roman" w:hAnsi="Times New Roman" w:cs="Times New Roman"/>
          <w:i/>
          <w:sz w:val="24"/>
          <w:szCs w:val="24"/>
        </w:rPr>
      </w:pPr>
      <w:r w:rsidRPr="00623196">
        <w:rPr>
          <w:rFonts w:ascii="Times New Roman" w:eastAsia="Times New Roman" w:hAnsi="Times New Roman" w:cs="Times New Roman"/>
          <w:sz w:val="24"/>
          <w:szCs w:val="24"/>
        </w:rPr>
        <w:t>Thank you for your consideration.</w:t>
      </w:r>
    </w:p>
    <w:p w14:paraId="16D2D7D5" w14:textId="77777777" w:rsidR="00623196" w:rsidRPr="00623196" w:rsidRDefault="00623196" w:rsidP="00623196">
      <w:pPr>
        <w:spacing w:line="480" w:lineRule="auto"/>
        <w:ind w:left="720"/>
        <w:jc w:val="center"/>
        <w:rPr>
          <w:rFonts w:ascii="Times New Roman" w:eastAsia="Calibri" w:hAnsi="Times New Roman" w:cs="Times New Roman"/>
        </w:rPr>
      </w:pPr>
      <w:r w:rsidRPr="00623196">
        <w:rPr>
          <w:rFonts w:ascii="Times New Roman" w:eastAsia="Calibri" w:hAnsi="Times New Roman" w:cs="Times New Roman"/>
        </w:rPr>
        <w:t xml:space="preserve">  </w:t>
      </w:r>
    </w:p>
    <w:p w14:paraId="31AECCBD"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19F137A5"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55F06545"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0269E7FB"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33F5287B"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5F1EB52D"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38195C8F"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4000B24A"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75C4A0A3"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135392AA"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lastRenderedPageBreak/>
        <w:t>Appendix B</w:t>
      </w:r>
    </w:p>
    <w:p w14:paraId="082E4A92"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16"/>
          <w:szCs w:val="16"/>
        </w:rPr>
      </w:pPr>
      <w:r w:rsidRPr="00623196">
        <w:rPr>
          <w:rFonts w:ascii="Times New Roman" w:eastAsia="Calibri" w:hAnsi="Times New Roman" w:cs="Times New Roman"/>
          <w:sz w:val="16"/>
          <w:szCs w:val="16"/>
        </w:rPr>
        <w:t>Subject’s Consent Form</w:t>
      </w:r>
    </w:p>
    <w:p w14:paraId="72EF691A"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A Study Comparing compliance while on fixed dose or multidose hypertensive medication therapy in adults.</w:t>
      </w:r>
    </w:p>
    <w:p w14:paraId="659FEEC6"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 xml:space="preserve">A nursing research study is being conducted to investigate patient compliance with treatment of hypertension using fixed dose combination therapy compared to multiple drug therapy.  This study is being conducted by Folarin Olatunji, FNP-BC, MBA at Tennova Healthcare-Regional Hospital of Jackson TN. I am an adult freely able to give consent and thus I am being asked to give permission for the above mentioned to participate in a questionnaire and allow access to the individual’s chart for a list of medications, health related information, and demographics.  The study does not require medication or any invasive treatment. It is estimated that approximately 20-30 individuals will be participating in this pilot study.  </w:t>
      </w:r>
    </w:p>
    <w:p w14:paraId="43980429"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b/>
          <w:sz w:val="16"/>
          <w:szCs w:val="16"/>
        </w:rPr>
        <w:t>Procedure</w:t>
      </w:r>
    </w:p>
    <w:p w14:paraId="39E477C1"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sz w:val="16"/>
          <w:szCs w:val="16"/>
        </w:rPr>
        <w:t>If you agree to participate, you will be asked to complete a consent form and issued a questionnaire to fill and submit. It will take about 20 minutes of your time to complete this information and discuss the study.  There will be opportunities to meet with the principal investigator to discuss your questions, during your stay in this facility.</w:t>
      </w:r>
    </w:p>
    <w:p w14:paraId="0CD2FF4F"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b/>
          <w:sz w:val="16"/>
          <w:szCs w:val="16"/>
        </w:rPr>
        <w:t>Benefit of Participation</w:t>
      </w:r>
    </w:p>
    <w:p w14:paraId="15992529"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Although participation may not directly benefit you immediately, it may provide a better understanding of the reasons for non-compliance with medication regimen and generate more study into the manufacture of fixed dose regimen more beneficial in the management of hypertension.</w:t>
      </w:r>
    </w:p>
    <w:p w14:paraId="2F3356DC"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b/>
          <w:sz w:val="16"/>
          <w:szCs w:val="16"/>
        </w:rPr>
        <w:t>Potential Risk</w:t>
      </w:r>
    </w:p>
    <w:p w14:paraId="5F97FBE7"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 xml:space="preserve">The individual may experience some anxiety as being part of a study of this nature, but this is highly unlikely or there may be risk to participating in this study unknown to the researcher at this time.  </w:t>
      </w:r>
    </w:p>
    <w:p w14:paraId="64A7BFC8"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b/>
          <w:sz w:val="16"/>
          <w:szCs w:val="16"/>
        </w:rPr>
        <w:t>Participation and Withdrawal</w:t>
      </w:r>
    </w:p>
    <w:p w14:paraId="127546F5"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 xml:space="preserve">You and the individual’s participation </w:t>
      </w:r>
      <w:proofErr w:type="gramStart"/>
      <w:r w:rsidRPr="00623196">
        <w:rPr>
          <w:rFonts w:ascii="Times New Roman" w:eastAsia="Calibri" w:hAnsi="Times New Roman" w:cs="Times New Roman"/>
          <w:sz w:val="16"/>
          <w:szCs w:val="16"/>
        </w:rPr>
        <w:t>is</w:t>
      </w:r>
      <w:proofErr w:type="gramEnd"/>
      <w:r w:rsidRPr="00623196">
        <w:rPr>
          <w:rFonts w:ascii="Times New Roman" w:eastAsia="Calibri" w:hAnsi="Times New Roman" w:cs="Times New Roman"/>
          <w:sz w:val="16"/>
          <w:szCs w:val="16"/>
        </w:rPr>
        <w:t xml:space="preserve"> completely voluntary, and you may withdraw your consent for the individual participating without consequence at any time during the course of the study. Your decision to participate or not will have no effect on the individual’s relationship with Tennova Healthcare –Regional Hospital of Jackson TN’s staff or other employees.</w:t>
      </w:r>
    </w:p>
    <w:p w14:paraId="382FDCAD"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sz w:val="16"/>
          <w:szCs w:val="16"/>
        </w:rPr>
        <w:t xml:space="preserve"> </w:t>
      </w:r>
      <w:r w:rsidRPr="00623196">
        <w:rPr>
          <w:rFonts w:ascii="Times New Roman" w:eastAsia="Calibri" w:hAnsi="Times New Roman" w:cs="Times New Roman"/>
          <w:b/>
          <w:sz w:val="16"/>
          <w:szCs w:val="16"/>
        </w:rPr>
        <w:t>Confidentiality</w:t>
      </w:r>
    </w:p>
    <w:p w14:paraId="1F31B11E"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 xml:space="preserve">Information of the individual you have guardianship over will be kept confidential and anonymous. Your name nor the individual’s name will be used in the description of the study.  Information shared at the discussions, will also be kept in the strictest confidence.  Consent forms and Assent will be kept in a locked cabinet for 7 years, in the principal investigator’s office.  After 7 years, the consents will be destroyed. </w:t>
      </w:r>
    </w:p>
    <w:p w14:paraId="50647E53"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b/>
          <w:sz w:val="16"/>
          <w:szCs w:val="16"/>
        </w:rPr>
      </w:pPr>
      <w:r w:rsidRPr="00623196">
        <w:rPr>
          <w:rFonts w:ascii="Times New Roman" w:eastAsia="Calibri" w:hAnsi="Times New Roman" w:cs="Times New Roman"/>
          <w:b/>
          <w:sz w:val="16"/>
          <w:szCs w:val="16"/>
        </w:rPr>
        <w:t>Compensation</w:t>
      </w:r>
    </w:p>
    <w:p w14:paraId="3A4F195C"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There is no compensation to participate in this study or any additional costs incurred to you or the individual participating in this study. I have read the above “Informed Consent Statement.” By my signature, I am agreeing to participate in this research study. The nature, risks, demands, and benefits of the project have been explained to me. I understand that I may make inquiries concerning this study and that I am free to withdraw the individual from the project at any time without incurring ill will or negative consequences. I also understand that this informed consent document will be kept separate from the data collected to maintain confidentiality. Access to this document is restricted to the principal investigator. A copy of this document will be given to me. Should I want a summary of the results of this study when it is completed, it will be provided to me. For questions regarding this study you can contact Folarin Olatunji (731)293-5949, or Zorica Kauric-Klein, Professor at Oakland University at (248)364-8746.  For questions regarding the rights of human subjects, can contact Christine Hansen, Chair of Oakland University IRB at (248)370-3223.</w:t>
      </w:r>
    </w:p>
    <w:p w14:paraId="078CA4C9"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p>
    <w:p w14:paraId="399A55A3"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Signature of the Respondent/Patient________________________________________Date_________________</w:t>
      </w:r>
    </w:p>
    <w:p w14:paraId="70D424E7"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p>
    <w:p w14:paraId="1598B831" w14:textId="77777777" w:rsidR="00623196" w:rsidRPr="00623196" w:rsidRDefault="00623196" w:rsidP="00623196">
      <w:pPr>
        <w:pBdr>
          <w:top w:val="nil"/>
          <w:left w:val="nil"/>
          <w:bottom w:val="nil"/>
          <w:right w:val="nil"/>
          <w:between w:val="nil"/>
        </w:pBdr>
        <w:jc w:val="both"/>
        <w:rPr>
          <w:rFonts w:ascii="Times New Roman" w:eastAsia="Calibri" w:hAnsi="Times New Roman" w:cs="Times New Roman"/>
          <w:sz w:val="16"/>
          <w:szCs w:val="16"/>
        </w:rPr>
      </w:pPr>
      <w:r w:rsidRPr="00623196">
        <w:rPr>
          <w:rFonts w:ascii="Times New Roman" w:eastAsia="Calibri" w:hAnsi="Times New Roman" w:cs="Times New Roman"/>
          <w:sz w:val="16"/>
          <w:szCs w:val="16"/>
        </w:rPr>
        <w:t>I have carefully explained the nature of the above project to the subject. I hereby certify that to the best of my knowledge, the subject signing the consent form clearly understands the nature, risks, and demands of participating in this study.</w:t>
      </w:r>
    </w:p>
    <w:p w14:paraId="1EDEF676"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6AA1CB5B" w14:textId="77777777" w:rsidR="00623196" w:rsidRPr="00623196" w:rsidRDefault="00623196" w:rsidP="00623196">
      <w:pPr>
        <w:pBdr>
          <w:top w:val="nil"/>
          <w:left w:val="nil"/>
          <w:bottom w:val="nil"/>
          <w:right w:val="nil"/>
          <w:between w:val="nil"/>
        </w:pBdr>
        <w:jc w:val="center"/>
        <w:rPr>
          <w:rFonts w:ascii="Calibri" w:eastAsia="Calibri" w:hAnsi="Calibri" w:cs="Times New Roman"/>
          <w:sz w:val="24"/>
          <w:szCs w:val="24"/>
        </w:rPr>
      </w:pPr>
    </w:p>
    <w:p w14:paraId="5C034EA1" w14:textId="3DE2E7A1" w:rsid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44DCD9CA" w14:textId="679BED1A" w:rsidR="00A9569F" w:rsidRDefault="00A9569F"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05EC57E6"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r w:rsidRPr="00623196">
        <w:rPr>
          <w:rFonts w:ascii="Times New Roman" w:eastAsia="Times New Roman" w:hAnsi="Times New Roman" w:cs="Times New Roman"/>
          <w:bCs/>
          <w:sz w:val="24"/>
          <w:szCs w:val="24"/>
        </w:rPr>
        <w:lastRenderedPageBreak/>
        <w:t>Appendix C</w:t>
      </w:r>
    </w:p>
    <w:p w14:paraId="56F4CB20"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082169CA" w14:textId="77777777" w:rsidR="00623196" w:rsidRPr="00623196" w:rsidRDefault="00623196" w:rsidP="00623196">
      <w:pPr>
        <w:spacing w:line="480" w:lineRule="auto"/>
        <w:ind w:left="720"/>
        <w:jc w:val="center"/>
        <w:rPr>
          <w:rFonts w:ascii="Times New Roman" w:eastAsia="Calibri" w:hAnsi="Times New Roman" w:cs="Times New Roman"/>
          <w:b/>
          <w:sz w:val="32"/>
          <w:szCs w:val="32"/>
        </w:rPr>
      </w:pPr>
      <w:r w:rsidRPr="00623196">
        <w:rPr>
          <w:rFonts w:ascii="Times New Roman" w:eastAsia="Calibri" w:hAnsi="Times New Roman" w:cs="Times New Roman"/>
          <w:b/>
          <w:sz w:val="32"/>
          <w:szCs w:val="32"/>
        </w:rPr>
        <w:t>DEMOGRAPHICS SHEET</w:t>
      </w:r>
    </w:p>
    <w:p w14:paraId="04E411B9" w14:textId="77777777" w:rsidR="00623196" w:rsidRPr="00623196" w:rsidRDefault="00623196" w:rsidP="00623196">
      <w:pPr>
        <w:spacing w:line="480" w:lineRule="auto"/>
        <w:ind w:left="720"/>
        <w:rPr>
          <w:rFonts w:ascii="Times New Roman" w:eastAsia="Calibri" w:hAnsi="Times New Roman" w:cs="Times New Roman"/>
          <w:b/>
          <w:sz w:val="24"/>
          <w:szCs w:val="24"/>
        </w:rPr>
      </w:pPr>
      <w:r w:rsidRPr="00623196">
        <w:rPr>
          <w:rFonts w:ascii="Times New Roman" w:eastAsia="Calibri" w:hAnsi="Times New Roman" w:cs="Times New Roman"/>
          <w:b/>
          <w:sz w:val="24"/>
          <w:szCs w:val="24"/>
        </w:rPr>
        <w:t>PATIENT’S CODE NAME:</w:t>
      </w:r>
    </w:p>
    <w:tbl>
      <w:tblPr>
        <w:tblW w:w="9818" w:type="dxa"/>
        <w:tblInd w:w="2"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998"/>
        <w:gridCol w:w="2610"/>
        <w:gridCol w:w="1980"/>
        <w:gridCol w:w="900"/>
        <w:gridCol w:w="1350"/>
        <w:gridCol w:w="1980"/>
      </w:tblGrid>
      <w:tr w:rsidR="00623196" w:rsidRPr="00623196" w14:paraId="3E3B60AC" w14:textId="77777777" w:rsidTr="00016A94">
        <w:trPr>
          <w:trHeight w:val="480"/>
        </w:trPr>
        <w:tc>
          <w:tcPr>
            <w:tcW w:w="99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C88A78C"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Date</w:t>
            </w:r>
          </w:p>
        </w:tc>
        <w:tc>
          <w:tcPr>
            <w:tcW w:w="26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1906852" w14:textId="77777777" w:rsidR="00623196" w:rsidRPr="00623196" w:rsidRDefault="00623196" w:rsidP="00623196">
            <w:pPr>
              <w:spacing w:after="0" w:line="276" w:lineRule="auto"/>
              <w:ind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Name</w:t>
            </w:r>
          </w:p>
        </w:tc>
        <w:tc>
          <w:tcPr>
            <w:tcW w:w="198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BFEF00C"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DOB/AGE</w:t>
            </w:r>
          </w:p>
        </w:tc>
        <w:tc>
          <w:tcPr>
            <w:tcW w:w="90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E4BE987"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Age</w:t>
            </w:r>
          </w:p>
        </w:tc>
        <w:tc>
          <w:tcPr>
            <w:tcW w:w="135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14AD2E9"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Gender</w:t>
            </w:r>
          </w:p>
        </w:tc>
        <w:tc>
          <w:tcPr>
            <w:tcW w:w="198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E89F9A7"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Race</w:t>
            </w:r>
          </w:p>
        </w:tc>
      </w:tr>
      <w:tr w:rsidR="00623196" w:rsidRPr="00623196" w14:paraId="0750F49E"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6F87AA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854BA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B4255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B09C5D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F6876A"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B5D8F5"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55668E08"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7C4FB0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E047F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936911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D68498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DAF3FA"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CE8F9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5DAB2BB9"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63B98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ED123B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855169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50DEF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86C5C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5F577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3EAD02CF"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AB9460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0C1458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94251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B603BF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E9A985"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191E5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52547ED0"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51A2E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CE4553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A6B14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BEC63A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6B7327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D16E4C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7F7523D2"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E91D27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4333F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2C2D7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D91FA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A0E37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43789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6AFBBAF7"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BEC24A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D45F95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07BA26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11FF7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7816A7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DE3DF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65B442F2"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640835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3FBE3A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159038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EE898D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C3D8C9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0472DC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2B1AACF6" w14:textId="77777777" w:rsidTr="00016A94">
        <w:trPr>
          <w:trHeight w:val="480"/>
        </w:trPr>
        <w:tc>
          <w:tcPr>
            <w:tcW w:w="99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F79305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2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73FEE5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A85C8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90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7F33CF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9762B2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9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562D1E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bl>
    <w:p w14:paraId="396A1563" w14:textId="77777777" w:rsidR="00623196" w:rsidRPr="00623196" w:rsidRDefault="00623196" w:rsidP="00623196">
      <w:pPr>
        <w:spacing w:line="480" w:lineRule="auto"/>
        <w:ind w:left="720"/>
        <w:jc w:val="center"/>
        <w:rPr>
          <w:rFonts w:ascii="Times New Roman" w:eastAsia="Calibri" w:hAnsi="Times New Roman" w:cs="Times New Roman"/>
        </w:rPr>
      </w:pPr>
      <w:r w:rsidRPr="00623196">
        <w:rPr>
          <w:rFonts w:ascii="Times New Roman" w:eastAsia="Calibri" w:hAnsi="Times New Roman" w:cs="Times New Roman"/>
        </w:rPr>
        <w:t xml:space="preserve"> </w:t>
      </w:r>
    </w:p>
    <w:p w14:paraId="35C33D66"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E174201"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7D4BF2EE"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65B39B1B"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36524462"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0D163AD2"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8DB4E40"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0055BD6D" w14:textId="5384E8E9" w:rsid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CE8218A" w14:textId="605B7E60" w:rsidR="00A9569F" w:rsidRDefault="00A9569F"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310C2183" w14:textId="396E6300" w:rsidR="00A9569F" w:rsidRDefault="00A9569F"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5AD8CA9E" w14:textId="49E20483" w:rsidR="00A9569F" w:rsidRDefault="00A9569F"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2AF17A0C"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r w:rsidRPr="00623196">
        <w:rPr>
          <w:rFonts w:ascii="Times New Roman" w:eastAsia="Times New Roman" w:hAnsi="Times New Roman" w:cs="Times New Roman"/>
          <w:bCs/>
          <w:sz w:val="24"/>
          <w:szCs w:val="24"/>
        </w:rPr>
        <w:lastRenderedPageBreak/>
        <w:t>Appendix D</w:t>
      </w:r>
    </w:p>
    <w:p w14:paraId="0CE3DD61" w14:textId="77777777" w:rsidR="00623196" w:rsidRPr="00623196" w:rsidRDefault="00623196" w:rsidP="00623196">
      <w:pPr>
        <w:tabs>
          <w:tab w:val="left" w:pos="1440"/>
          <w:tab w:val="left" w:pos="2160"/>
          <w:tab w:val="left" w:pos="2880"/>
          <w:tab w:val="left" w:pos="3600"/>
          <w:tab w:val="center" w:pos="4320"/>
          <w:tab w:val="left" w:pos="5040"/>
          <w:tab w:val="left" w:pos="5760"/>
          <w:tab w:val="left" w:pos="6480"/>
          <w:tab w:val="left" w:pos="7200"/>
          <w:tab w:val="left" w:pos="8550"/>
          <w:tab w:val="right" w:pos="9720"/>
        </w:tabs>
        <w:spacing w:after="0" w:line="240" w:lineRule="auto"/>
        <w:jc w:val="center"/>
        <w:rPr>
          <w:rFonts w:ascii="Times New Roman" w:eastAsia="Times New Roman" w:hAnsi="Times New Roman" w:cs="Times New Roman"/>
          <w:bCs/>
          <w:sz w:val="24"/>
          <w:szCs w:val="24"/>
        </w:rPr>
      </w:pPr>
    </w:p>
    <w:p w14:paraId="1CB07C80" w14:textId="77777777" w:rsidR="00623196" w:rsidRPr="00623196" w:rsidRDefault="00623196" w:rsidP="00623196">
      <w:pPr>
        <w:spacing w:line="480" w:lineRule="auto"/>
        <w:ind w:left="720"/>
        <w:jc w:val="center"/>
        <w:rPr>
          <w:rFonts w:ascii="Times New Roman" w:eastAsia="Calibri" w:hAnsi="Times New Roman" w:cs="Times New Roman"/>
          <w:b/>
          <w:sz w:val="32"/>
          <w:szCs w:val="32"/>
        </w:rPr>
      </w:pPr>
      <w:r w:rsidRPr="00623196">
        <w:rPr>
          <w:rFonts w:ascii="Times New Roman" w:eastAsia="Calibri" w:hAnsi="Times New Roman" w:cs="Times New Roman"/>
          <w:b/>
          <w:sz w:val="32"/>
          <w:szCs w:val="32"/>
        </w:rPr>
        <w:t>DATA SHEET</w:t>
      </w:r>
    </w:p>
    <w:p w14:paraId="39A4FF0F" w14:textId="77777777" w:rsidR="00623196" w:rsidRPr="00623196" w:rsidRDefault="00623196" w:rsidP="00623196">
      <w:pPr>
        <w:spacing w:line="480" w:lineRule="auto"/>
        <w:ind w:left="720"/>
        <w:rPr>
          <w:rFonts w:ascii="Times New Roman" w:eastAsia="Calibri" w:hAnsi="Times New Roman" w:cs="Times New Roman"/>
          <w:b/>
          <w:sz w:val="24"/>
          <w:szCs w:val="24"/>
        </w:rPr>
      </w:pPr>
      <w:r w:rsidRPr="00623196">
        <w:rPr>
          <w:rFonts w:ascii="Times New Roman" w:eastAsia="Calibri" w:hAnsi="Times New Roman" w:cs="Times New Roman"/>
          <w:b/>
          <w:sz w:val="24"/>
          <w:szCs w:val="24"/>
        </w:rPr>
        <w:t>PATIENT’S CODE NAME:</w:t>
      </w:r>
    </w:p>
    <w:tbl>
      <w:tblPr>
        <w:tblW w:w="9359" w:type="dxa"/>
        <w:tblInd w:w="2"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358"/>
        <w:gridCol w:w="1384"/>
        <w:gridCol w:w="1878"/>
        <w:gridCol w:w="1251"/>
        <w:gridCol w:w="1610"/>
        <w:gridCol w:w="1878"/>
      </w:tblGrid>
      <w:tr w:rsidR="00623196" w:rsidRPr="00623196" w14:paraId="194ED7D1" w14:textId="77777777" w:rsidTr="00016A94">
        <w:trPr>
          <w:trHeight w:val="480"/>
        </w:trPr>
        <w:tc>
          <w:tcPr>
            <w:tcW w:w="135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9D9C402"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Number</w:t>
            </w:r>
          </w:p>
        </w:tc>
        <w:tc>
          <w:tcPr>
            <w:tcW w:w="1384"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241473D"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Date</w:t>
            </w:r>
          </w:p>
        </w:tc>
        <w:tc>
          <w:tcPr>
            <w:tcW w:w="1878"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D569FB7"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B/P</w:t>
            </w:r>
          </w:p>
        </w:tc>
        <w:tc>
          <w:tcPr>
            <w:tcW w:w="1251"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1F39FDEF"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S/No</w:t>
            </w:r>
          </w:p>
        </w:tc>
        <w:tc>
          <w:tcPr>
            <w:tcW w:w="161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0ECF8B20"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Date</w:t>
            </w:r>
          </w:p>
        </w:tc>
        <w:tc>
          <w:tcPr>
            <w:tcW w:w="1878"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4B19012C"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B/P</w:t>
            </w:r>
          </w:p>
        </w:tc>
      </w:tr>
      <w:tr w:rsidR="00623196" w:rsidRPr="00623196" w14:paraId="5607A01F"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BA36C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2D55A6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FAB60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6270DB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346E44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B1333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656473F0"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D96B3DA"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97EB64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D243E1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6E4F25"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CDF1C0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6430D5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15C4497F"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9C09F25"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DA629E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A360F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8CC6EF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CB298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E058B7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68A8BCD0"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6444AE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F966F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EF0DC2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93B127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A3F7B6C"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06EE08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04B39827"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C6057B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711233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81409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4969BA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DDDFC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ADEE99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4724F229"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8E0CB6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2E9552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C74FF3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F6F4AA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B8FBD9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4680F7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2925EE59"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F6AEAC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73BCE27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0493F9B"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519FCB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0FFF4E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663439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574A75E0"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F35A00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7490243"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06E89664"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3DE29D6"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CF7B05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535AD69"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r w:rsidR="00623196" w:rsidRPr="00623196" w14:paraId="4EED3101" w14:textId="77777777" w:rsidTr="00016A94">
        <w:trPr>
          <w:trHeight w:val="480"/>
        </w:trPr>
        <w:tc>
          <w:tcPr>
            <w:tcW w:w="1358"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E98FF5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384"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E87CAAD"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2A77192E"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251"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360DB46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61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6CDCFB2"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c>
          <w:tcPr>
            <w:tcW w:w="1878"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60A5AD1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p>
        </w:tc>
      </w:tr>
    </w:tbl>
    <w:p w14:paraId="7C7DC64E" w14:textId="77777777" w:rsidR="00623196" w:rsidRPr="00623196" w:rsidRDefault="00623196" w:rsidP="00623196">
      <w:pPr>
        <w:spacing w:line="480" w:lineRule="auto"/>
        <w:ind w:left="720"/>
        <w:jc w:val="center"/>
        <w:rPr>
          <w:rFonts w:ascii="Times New Roman" w:eastAsia="Calibri" w:hAnsi="Times New Roman" w:cs="Times New Roman"/>
        </w:rPr>
      </w:pPr>
      <w:r w:rsidRPr="00623196">
        <w:rPr>
          <w:rFonts w:ascii="Times New Roman" w:eastAsia="Calibri" w:hAnsi="Times New Roman" w:cs="Times New Roman"/>
        </w:rPr>
        <w:t xml:space="preserve"> </w:t>
      </w:r>
    </w:p>
    <w:tbl>
      <w:tblPr>
        <w:tblW w:w="6810" w:type="dxa"/>
        <w:tblInd w:w="2"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1380"/>
        <w:gridCol w:w="3480"/>
        <w:gridCol w:w="1950"/>
      </w:tblGrid>
      <w:tr w:rsidR="00623196" w:rsidRPr="00623196" w14:paraId="7BD83E5E" w14:textId="77777777" w:rsidTr="00016A94">
        <w:trPr>
          <w:trHeight w:val="760"/>
        </w:trPr>
        <w:tc>
          <w:tcPr>
            <w:tcW w:w="13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02DA177"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S/No</w:t>
            </w:r>
          </w:p>
        </w:tc>
        <w:tc>
          <w:tcPr>
            <w:tcW w:w="348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719800E8"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CURRENT BP MEDICATIONS</w:t>
            </w:r>
          </w:p>
        </w:tc>
        <w:tc>
          <w:tcPr>
            <w:tcW w:w="1950" w:type="dxa"/>
            <w:tcBorders>
              <w:top w:val="single" w:sz="8" w:space="0" w:color="000000"/>
              <w:left w:val="nil"/>
              <w:bottom w:val="single" w:sz="8" w:space="0" w:color="000000"/>
              <w:right w:val="single" w:sz="8" w:space="0" w:color="000000"/>
            </w:tcBorders>
            <w:shd w:val="clear" w:color="auto" w:fill="auto"/>
            <w:tcMar>
              <w:top w:w="100" w:type="dxa"/>
              <w:left w:w="100" w:type="dxa"/>
              <w:bottom w:w="100" w:type="dxa"/>
              <w:right w:w="100" w:type="dxa"/>
            </w:tcMar>
          </w:tcPr>
          <w:p w14:paraId="6F67CAB4" w14:textId="77777777" w:rsidR="00623196" w:rsidRPr="00623196" w:rsidRDefault="00623196" w:rsidP="00623196">
            <w:pPr>
              <w:spacing w:after="0" w:line="276" w:lineRule="auto"/>
              <w:ind w:left="140" w:right="140"/>
              <w:rPr>
                <w:rFonts w:ascii="Times New Roman" w:eastAsia="Times New Roman" w:hAnsi="Times New Roman" w:cs="Times New Roman"/>
                <w:b/>
                <w:color w:val="000000"/>
                <w:sz w:val="24"/>
                <w:szCs w:val="24"/>
              </w:rPr>
            </w:pPr>
            <w:r w:rsidRPr="00623196">
              <w:rPr>
                <w:rFonts w:ascii="Times New Roman" w:eastAsia="Times New Roman" w:hAnsi="Times New Roman" w:cs="Times New Roman"/>
                <w:b/>
                <w:color w:val="000000"/>
                <w:sz w:val="24"/>
                <w:szCs w:val="24"/>
              </w:rPr>
              <w:t>DOSAGE</w:t>
            </w:r>
          </w:p>
        </w:tc>
      </w:tr>
      <w:tr w:rsidR="00623196" w:rsidRPr="00623196" w14:paraId="205BDDFB" w14:textId="77777777" w:rsidTr="00016A94">
        <w:trPr>
          <w:trHeight w:val="480"/>
        </w:trPr>
        <w:tc>
          <w:tcPr>
            <w:tcW w:w="13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1DD9A67"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c>
          <w:tcPr>
            <w:tcW w:w="34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D793DCF"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c>
          <w:tcPr>
            <w:tcW w:w="19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4F44E04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r>
      <w:tr w:rsidR="00623196" w:rsidRPr="00623196" w14:paraId="46DDD6D0" w14:textId="77777777" w:rsidTr="00016A94">
        <w:trPr>
          <w:trHeight w:val="480"/>
        </w:trPr>
        <w:tc>
          <w:tcPr>
            <w:tcW w:w="1380"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F5F9AC8"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c>
          <w:tcPr>
            <w:tcW w:w="348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11C1D821"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c>
          <w:tcPr>
            <w:tcW w:w="1950" w:type="dxa"/>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14:paraId="548D2C00" w14:textId="77777777" w:rsidR="00623196" w:rsidRPr="00623196" w:rsidRDefault="00623196" w:rsidP="00623196">
            <w:pPr>
              <w:spacing w:after="0" w:line="276" w:lineRule="auto"/>
              <w:ind w:left="140" w:right="140"/>
              <w:rPr>
                <w:rFonts w:ascii="Times New Roman" w:eastAsia="Times New Roman" w:hAnsi="Times New Roman" w:cs="Times New Roman"/>
                <w:color w:val="000000"/>
                <w:sz w:val="18"/>
                <w:szCs w:val="18"/>
              </w:rPr>
            </w:pPr>
            <w:r w:rsidRPr="00623196">
              <w:rPr>
                <w:rFonts w:ascii="Times New Roman" w:eastAsia="Times New Roman" w:hAnsi="Times New Roman" w:cs="Times New Roman"/>
                <w:color w:val="000000"/>
                <w:sz w:val="18"/>
                <w:szCs w:val="18"/>
              </w:rPr>
              <w:t xml:space="preserve"> </w:t>
            </w:r>
          </w:p>
        </w:tc>
      </w:tr>
    </w:tbl>
    <w:p w14:paraId="4786C919"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18DD8E44"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06A77370" w14:textId="139BA7D0"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lastRenderedPageBreak/>
        <w:t>Appendix E</w:t>
      </w:r>
    </w:p>
    <w:p w14:paraId="61045405" w14:textId="77777777" w:rsidR="00623196" w:rsidRPr="00623196" w:rsidRDefault="00623196" w:rsidP="00623196">
      <w:pPr>
        <w:pBdr>
          <w:top w:val="nil"/>
          <w:left w:val="nil"/>
          <w:bottom w:val="nil"/>
          <w:right w:val="nil"/>
          <w:between w:val="nil"/>
        </w:pBdr>
        <w:rPr>
          <w:rFonts w:ascii="Times New Roman" w:eastAsia="Calibri" w:hAnsi="Times New Roman" w:cs="Times New Roman"/>
        </w:rPr>
      </w:pPr>
      <w:bookmarkStart w:id="75" w:name="_ihv636" w:colFirst="0" w:colLast="0"/>
      <w:bookmarkEnd w:id="75"/>
      <w:r w:rsidRPr="00623196">
        <w:rPr>
          <w:rFonts w:ascii="Times New Roman" w:eastAsia="Calibri" w:hAnsi="Times New Roman" w:cs="Times New Roman"/>
        </w:rPr>
        <w:t>Morisky 8 – Item Medication Adherence Questionnaire</w:t>
      </w:r>
    </w:p>
    <w:p w14:paraId="7E1836D4" w14:textId="77777777" w:rsidR="00623196" w:rsidRPr="00623196" w:rsidRDefault="00623196" w:rsidP="00623196">
      <w:pPr>
        <w:pBdr>
          <w:top w:val="nil"/>
          <w:left w:val="nil"/>
          <w:bottom w:val="nil"/>
          <w:right w:val="nil"/>
          <w:between w:val="nil"/>
        </w:pBdr>
        <w:rPr>
          <w:rFonts w:ascii="Times New Roman" w:eastAsia="Calibri" w:hAnsi="Times New Roman" w:cs="Times New Roman"/>
        </w:rPr>
      </w:pPr>
    </w:p>
    <w:p w14:paraId="01FC5C41" w14:textId="77777777" w:rsidR="00623196" w:rsidRPr="00623196" w:rsidRDefault="00623196" w:rsidP="00623196">
      <w:pPr>
        <w:shd w:val="clear" w:color="auto" w:fill="FFFFFF"/>
        <w:spacing w:line="480" w:lineRule="auto"/>
        <w:rPr>
          <w:rFonts w:ascii="Times New Roman" w:eastAsia="Calibri" w:hAnsi="Times New Roman" w:cs="Times New Roman"/>
        </w:rPr>
      </w:pPr>
      <w:r w:rsidRPr="00623196">
        <w:rPr>
          <w:rFonts w:ascii="Times New Roman" w:eastAsia="Calibri" w:hAnsi="Times New Roman" w:cs="Times New Roman"/>
        </w:rPr>
        <w:t xml:space="preserve">Question </w:t>
      </w:r>
      <w:r w:rsidRPr="00623196">
        <w:rPr>
          <w:rFonts w:ascii="Times New Roman" w:eastAsia="Calibri" w:hAnsi="Times New Roman" w:cs="Times New Roman"/>
        </w:rPr>
        <w:tab/>
      </w:r>
      <w:r w:rsidRPr="00623196">
        <w:rPr>
          <w:rFonts w:ascii="Times New Roman" w:eastAsia="Calibri" w:hAnsi="Times New Roman" w:cs="Times New Roman"/>
        </w:rPr>
        <w:tab/>
      </w:r>
      <w:r w:rsidRPr="00623196">
        <w:rPr>
          <w:rFonts w:ascii="Times New Roman" w:eastAsia="Calibri" w:hAnsi="Times New Roman" w:cs="Times New Roman"/>
        </w:rPr>
        <w:tab/>
      </w:r>
      <w:r w:rsidRPr="00623196">
        <w:rPr>
          <w:rFonts w:ascii="Times New Roman" w:eastAsia="Calibri" w:hAnsi="Times New Roman" w:cs="Times New Roman"/>
        </w:rPr>
        <w:tab/>
      </w:r>
      <w:r w:rsidRPr="00623196">
        <w:rPr>
          <w:rFonts w:ascii="Times New Roman" w:eastAsia="Calibri" w:hAnsi="Times New Roman" w:cs="Times New Roman"/>
        </w:rPr>
        <w:tab/>
      </w:r>
      <w:r w:rsidRPr="00623196">
        <w:rPr>
          <w:rFonts w:ascii="Times New Roman" w:eastAsia="Calibri" w:hAnsi="Times New Roman" w:cs="Times New Roman"/>
        </w:rPr>
        <w:tab/>
        <w:t xml:space="preserve">Patient Answer (Yes/No) Score Y=1; N=0 </w:t>
      </w:r>
    </w:p>
    <w:p w14:paraId="496BD931"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Do you sometimes forget to take your medicine? </w:t>
      </w:r>
    </w:p>
    <w:p w14:paraId="497813C1"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People sometimes miss taking their medicines for reasons other than forgetting. Thinking over the past 2 weeks, were there any days when you did not take your medicine? </w:t>
      </w:r>
    </w:p>
    <w:p w14:paraId="1E9AB3A0"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Have you ever cut back or stopped taking your medicine without telling your doctor because you felt worse when you took it? </w:t>
      </w:r>
    </w:p>
    <w:p w14:paraId="2FE9B2CE"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When you travel or leave home, do you sometimes forget to bring along your medicine? </w:t>
      </w:r>
    </w:p>
    <w:p w14:paraId="337D4CB9"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Did you take all your medicines yesterday? </w:t>
      </w:r>
    </w:p>
    <w:p w14:paraId="68F51E69"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When you feel like your symptoms are under control, do you sometimes stop taking your medicine? </w:t>
      </w:r>
    </w:p>
    <w:p w14:paraId="1E9C8DBE" w14:textId="77777777" w:rsidR="00623196" w:rsidRPr="00623196" w:rsidRDefault="00623196" w:rsidP="00623196">
      <w:pPr>
        <w:numPr>
          <w:ilvl w:val="0"/>
          <w:numId w:val="6"/>
        </w:numPr>
        <w:pBdr>
          <w:top w:val="nil"/>
          <w:left w:val="nil"/>
          <w:bottom w:val="nil"/>
          <w:right w:val="nil"/>
          <w:between w:val="nil"/>
        </w:pBdr>
        <w:shd w:val="clear" w:color="auto" w:fill="FFFFFF"/>
        <w:spacing w:after="0" w:line="480" w:lineRule="auto"/>
        <w:rPr>
          <w:rFonts w:ascii="Times New Roman" w:eastAsia="Calibri" w:hAnsi="Times New Roman" w:cs="Times New Roman"/>
        </w:rPr>
      </w:pPr>
      <w:r w:rsidRPr="00623196">
        <w:rPr>
          <w:rFonts w:ascii="Times New Roman" w:eastAsia="Calibri" w:hAnsi="Times New Roman" w:cs="Times New Roman"/>
        </w:rPr>
        <w:t xml:space="preserve">Taking medicine every day is a real inconvenience for some people. Do you ever feel hassled about sticking to your treatment plan? </w:t>
      </w:r>
    </w:p>
    <w:p w14:paraId="76F68591" w14:textId="77777777" w:rsidR="00623196" w:rsidRPr="00623196" w:rsidRDefault="00623196" w:rsidP="00623196">
      <w:pPr>
        <w:numPr>
          <w:ilvl w:val="0"/>
          <w:numId w:val="6"/>
        </w:numPr>
        <w:pBdr>
          <w:top w:val="nil"/>
          <w:left w:val="nil"/>
          <w:bottom w:val="nil"/>
          <w:right w:val="nil"/>
          <w:between w:val="nil"/>
        </w:pBdr>
        <w:shd w:val="clear" w:color="auto" w:fill="FFFFFF"/>
        <w:spacing w:line="480" w:lineRule="auto"/>
        <w:rPr>
          <w:rFonts w:ascii="Times New Roman" w:eastAsia="Calibri" w:hAnsi="Times New Roman" w:cs="Times New Roman"/>
        </w:rPr>
      </w:pPr>
      <w:r w:rsidRPr="00623196">
        <w:rPr>
          <w:rFonts w:ascii="Times New Roman" w:eastAsia="Calibri" w:hAnsi="Times New Roman" w:cs="Times New Roman"/>
        </w:rPr>
        <w:t>How often do you have difficulty remembering to take all your medicine?        A = 0; B-E= 1</w:t>
      </w:r>
    </w:p>
    <w:p w14:paraId="6A6EF9D1" w14:textId="77777777" w:rsidR="00623196" w:rsidRPr="00623196" w:rsidRDefault="00623196" w:rsidP="00623196">
      <w:pPr>
        <w:shd w:val="clear" w:color="auto" w:fill="FFFFFF"/>
        <w:spacing w:line="276" w:lineRule="auto"/>
        <w:rPr>
          <w:rFonts w:ascii="Times New Roman" w:eastAsia="Calibri" w:hAnsi="Times New Roman" w:cs="Times New Roman"/>
        </w:rPr>
      </w:pPr>
      <w:r w:rsidRPr="00623196">
        <w:rPr>
          <w:rFonts w:ascii="Times New Roman" w:eastAsia="Calibri" w:hAnsi="Times New Roman" w:cs="Times New Roman"/>
        </w:rPr>
        <w:tab/>
        <w:t>__ A. Never/rarely</w:t>
      </w:r>
    </w:p>
    <w:p w14:paraId="3E72C7BA" w14:textId="77777777" w:rsidR="00623196" w:rsidRPr="00623196" w:rsidRDefault="00623196" w:rsidP="00623196">
      <w:pPr>
        <w:shd w:val="clear" w:color="auto" w:fill="FFFFFF"/>
        <w:spacing w:line="276" w:lineRule="auto"/>
        <w:ind w:firstLine="720"/>
        <w:rPr>
          <w:rFonts w:ascii="Times New Roman" w:eastAsia="Calibri" w:hAnsi="Times New Roman" w:cs="Times New Roman"/>
        </w:rPr>
      </w:pPr>
      <w:r w:rsidRPr="00623196">
        <w:rPr>
          <w:rFonts w:ascii="Times New Roman" w:eastAsia="Calibri" w:hAnsi="Times New Roman" w:cs="Times New Roman"/>
        </w:rPr>
        <w:t xml:space="preserve"> __ B. Once in a while </w:t>
      </w:r>
    </w:p>
    <w:p w14:paraId="54650DA0" w14:textId="77777777" w:rsidR="00623196" w:rsidRPr="00623196" w:rsidRDefault="00623196" w:rsidP="00623196">
      <w:pPr>
        <w:shd w:val="clear" w:color="auto" w:fill="FFFFFF"/>
        <w:spacing w:line="276" w:lineRule="auto"/>
        <w:ind w:firstLine="720"/>
        <w:rPr>
          <w:rFonts w:ascii="Times New Roman" w:eastAsia="Calibri" w:hAnsi="Times New Roman" w:cs="Times New Roman"/>
        </w:rPr>
      </w:pPr>
      <w:r w:rsidRPr="00623196">
        <w:rPr>
          <w:rFonts w:ascii="Times New Roman" w:eastAsia="Calibri" w:hAnsi="Times New Roman" w:cs="Times New Roman"/>
        </w:rPr>
        <w:t xml:space="preserve">__ C. Sometimes </w:t>
      </w:r>
    </w:p>
    <w:p w14:paraId="43C891E9" w14:textId="77777777" w:rsidR="00623196" w:rsidRPr="00623196" w:rsidRDefault="00623196" w:rsidP="00623196">
      <w:pPr>
        <w:shd w:val="clear" w:color="auto" w:fill="FFFFFF"/>
        <w:spacing w:line="276" w:lineRule="auto"/>
        <w:ind w:firstLine="720"/>
        <w:rPr>
          <w:rFonts w:ascii="Times New Roman" w:eastAsia="Calibri" w:hAnsi="Times New Roman" w:cs="Times New Roman"/>
        </w:rPr>
      </w:pPr>
      <w:r w:rsidRPr="00623196">
        <w:rPr>
          <w:rFonts w:ascii="Times New Roman" w:eastAsia="Calibri" w:hAnsi="Times New Roman" w:cs="Times New Roman"/>
        </w:rPr>
        <w:t xml:space="preserve">__ D. Usually </w:t>
      </w:r>
    </w:p>
    <w:p w14:paraId="009268DF" w14:textId="77777777" w:rsidR="00623196" w:rsidRPr="00623196" w:rsidRDefault="00623196" w:rsidP="00623196">
      <w:pPr>
        <w:shd w:val="clear" w:color="auto" w:fill="FFFFFF"/>
        <w:spacing w:line="276" w:lineRule="auto"/>
        <w:ind w:firstLine="720"/>
        <w:rPr>
          <w:rFonts w:ascii="Times New Roman" w:eastAsia="Calibri" w:hAnsi="Times New Roman" w:cs="Times New Roman"/>
        </w:rPr>
      </w:pPr>
      <w:r w:rsidRPr="00623196">
        <w:rPr>
          <w:rFonts w:ascii="Times New Roman" w:eastAsia="Calibri" w:hAnsi="Times New Roman" w:cs="Times New Roman"/>
        </w:rPr>
        <w:t xml:space="preserve">__ E. All the time </w:t>
      </w:r>
    </w:p>
    <w:p w14:paraId="0BCDE298" w14:textId="77777777" w:rsidR="00623196" w:rsidRPr="00623196" w:rsidRDefault="00623196" w:rsidP="00623196">
      <w:pPr>
        <w:shd w:val="clear" w:color="auto" w:fill="FFFFFF"/>
        <w:spacing w:line="276" w:lineRule="auto"/>
        <w:rPr>
          <w:rFonts w:ascii="Times New Roman" w:eastAsia="Calibri" w:hAnsi="Times New Roman" w:cs="Times New Roman"/>
        </w:rPr>
      </w:pPr>
      <w:r w:rsidRPr="00623196">
        <w:rPr>
          <w:rFonts w:ascii="Times New Roman" w:eastAsia="Calibri" w:hAnsi="Times New Roman" w:cs="Times New Roman"/>
        </w:rPr>
        <w:t xml:space="preserve">Total score </w:t>
      </w:r>
    </w:p>
    <w:p w14:paraId="747AA1CE" w14:textId="77777777" w:rsidR="00623196" w:rsidRPr="00623196" w:rsidRDefault="00623196" w:rsidP="00623196">
      <w:pPr>
        <w:shd w:val="clear" w:color="auto" w:fill="FFFFFF"/>
        <w:spacing w:line="276" w:lineRule="auto"/>
        <w:rPr>
          <w:rFonts w:ascii="Times New Roman" w:eastAsia="Calibri" w:hAnsi="Times New Roman" w:cs="Times New Roman"/>
        </w:rPr>
      </w:pPr>
      <w:r w:rsidRPr="00623196">
        <w:rPr>
          <w:rFonts w:ascii="Times New Roman" w:eastAsia="Calibri" w:hAnsi="Times New Roman" w:cs="Times New Roman"/>
        </w:rPr>
        <w:t xml:space="preserve">Scores: &gt;2 = low adherence </w:t>
      </w:r>
    </w:p>
    <w:p w14:paraId="1F9E5735" w14:textId="77777777" w:rsidR="00623196" w:rsidRPr="00623196" w:rsidRDefault="00623196" w:rsidP="00623196">
      <w:pPr>
        <w:shd w:val="clear" w:color="auto" w:fill="FFFFFF"/>
        <w:spacing w:line="276" w:lineRule="auto"/>
        <w:rPr>
          <w:rFonts w:ascii="Times New Roman" w:eastAsia="Calibri" w:hAnsi="Times New Roman" w:cs="Times New Roman"/>
        </w:rPr>
      </w:pPr>
      <w:r w:rsidRPr="00623196">
        <w:rPr>
          <w:rFonts w:ascii="Times New Roman" w:eastAsia="Calibri" w:hAnsi="Times New Roman" w:cs="Times New Roman"/>
        </w:rPr>
        <w:t xml:space="preserve">1 or 2 = medium adherence </w:t>
      </w:r>
    </w:p>
    <w:p w14:paraId="188455C3" w14:textId="77777777" w:rsidR="00623196" w:rsidRPr="00623196" w:rsidRDefault="00623196" w:rsidP="00623196">
      <w:pPr>
        <w:shd w:val="clear" w:color="auto" w:fill="FFFFFF"/>
        <w:spacing w:line="276" w:lineRule="auto"/>
        <w:rPr>
          <w:rFonts w:ascii="Times New Roman" w:eastAsia="Calibri" w:hAnsi="Times New Roman" w:cs="Times New Roman"/>
        </w:rPr>
      </w:pPr>
      <w:r w:rsidRPr="00623196">
        <w:rPr>
          <w:rFonts w:ascii="Times New Roman" w:eastAsia="Calibri" w:hAnsi="Times New Roman" w:cs="Times New Roman"/>
        </w:rPr>
        <w:t xml:space="preserve">0 = high adherence </w:t>
      </w:r>
    </w:p>
    <w:p w14:paraId="27DAD496" w14:textId="77777777" w:rsidR="00623196" w:rsidRPr="00623196" w:rsidRDefault="00623196" w:rsidP="00623196">
      <w:pPr>
        <w:shd w:val="clear" w:color="auto" w:fill="FFFFFF"/>
        <w:spacing w:line="276" w:lineRule="auto"/>
        <w:rPr>
          <w:rFonts w:ascii="Times New Roman" w:eastAsia="Calibri" w:hAnsi="Times New Roman" w:cs="Times New Roman"/>
        </w:rPr>
      </w:pPr>
      <w:bookmarkStart w:id="76" w:name="32hioqz" w:colFirst="0" w:colLast="0"/>
      <w:bookmarkEnd w:id="76"/>
      <w:r w:rsidRPr="00623196">
        <w:rPr>
          <w:rFonts w:ascii="Times New Roman" w:eastAsia="Calibri" w:hAnsi="Times New Roman" w:cs="Times New Roman"/>
        </w:rPr>
        <w:t>(Morisky, Green, &amp; Levine, 1986)</w:t>
      </w:r>
    </w:p>
    <w:p w14:paraId="111A418E" w14:textId="77777777" w:rsidR="00623196" w:rsidRPr="00623196" w:rsidRDefault="00623196" w:rsidP="00623196">
      <w:pPr>
        <w:shd w:val="clear" w:color="auto" w:fill="FFFFFF"/>
        <w:spacing w:line="276" w:lineRule="auto"/>
        <w:rPr>
          <w:rFonts w:ascii="Times New Roman" w:eastAsia="Calibri" w:hAnsi="Times New Roman" w:cs="Times New Roman"/>
        </w:rPr>
      </w:pPr>
    </w:p>
    <w:p w14:paraId="3751ADDE"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rPr>
      </w:pPr>
    </w:p>
    <w:p w14:paraId="5387E9DA" w14:textId="0D98DBF5"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r w:rsidRPr="00623196">
        <w:rPr>
          <w:rFonts w:ascii="Times New Roman" w:eastAsia="Calibri" w:hAnsi="Times New Roman" w:cs="Times New Roman"/>
          <w:sz w:val="24"/>
          <w:szCs w:val="24"/>
        </w:rPr>
        <w:lastRenderedPageBreak/>
        <w:t>Appendix F</w:t>
      </w:r>
    </w:p>
    <w:p w14:paraId="20231F9F"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7E80DEEA" w14:textId="77777777" w:rsidR="00623196" w:rsidRPr="00623196" w:rsidRDefault="00623196" w:rsidP="00623196">
      <w:pPr>
        <w:pBdr>
          <w:top w:val="nil"/>
          <w:left w:val="nil"/>
          <w:bottom w:val="nil"/>
          <w:right w:val="nil"/>
          <w:between w:val="nil"/>
        </w:pBdr>
        <w:rPr>
          <w:rFonts w:ascii="Times New Roman" w:eastAsia="Calibri" w:hAnsi="Times New Roman" w:cs="Times New Roman"/>
          <w:i/>
          <w:sz w:val="24"/>
          <w:szCs w:val="24"/>
        </w:rPr>
      </w:pPr>
      <w:r w:rsidRPr="00623196">
        <w:rPr>
          <w:rFonts w:ascii="Times New Roman" w:eastAsia="Calibri" w:hAnsi="Times New Roman" w:cs="Times New Roman"/>
          <w:i/>
          <w:sz w:val="24"/>
          <w:szCs w:val="24"/>
        </w:rPr>
        <w:t>Budget Justification</w:t>
      </w:r>
    </w:p>
    <w:p w14:paraId="30F4B424" w14:textId="77777777" w:rsidR="00623196" w:rsidRPr="00623196" w:rsidRDefault="00623196" w:rsidP="00623196">
      <w:pPr>
        <w:pBdr>
          <w:top w:val="nil"/>
          <w:left w:val="nil"/>
          <w:bottom w:val="nil"/>
          <w:right w:val="nil"/>
          <w:between w:val="nil"/>
        </w:pBdr>
        <w:jc w:val="center"/>
        <w:rPr>
          <w:rFonts w:ascii="Times New Roman" w:eastAsia="Calibri" w:hAnsi="Times New Roman" w:cs="Times New Roman"/>
          <w:sz w:val="24"/>
          <w:szCs w:val="24"/>
        </w:rPr>
      </w:pPr>
    </w:p>
    <w:p w14:paraId="36AF89BE"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r w:rsidRPr="00623196">
        <w:rPr>
          <w:rFonts w:ascii="Times New Roman" w:eastAsia="Calibri" w:hAnsi="Times New Roman" w:cs="Times New Roman"/>
          <w:sz w:val="24"/>
          <w:szCs w:val="24"/>
          <w:u w:val="single"/>
        </w:rPr>
        <w:t>Personnel</w:t>
      </w:r>
    </w:p>
    <w:p w14:paraId="07440E80"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p>
    <w:p w14:paraId="58ECFB1F"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PhD Consultant (Course Professor)</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Included with tuition</w:t>
      </w:r>
    </w:p>
    <w:p w14:paraId="166ABE10" w14:textId="77777777" w:rsidR="00623196" w:rsidRPr="00623196" w:rsidRDefault="00623196" w:rsidP="00623196">
      <w:pPr>
        <w:pBdr>
          <w:top w:val="nil"/>
          <w:left w:val="nil"/>
          <w:bottom w:val="nil"/>
          <w:right w:val="nil"/>
          <w:between w:val="nil"/>
        </w:pBdr>
        <w:ind w:left="5760"/>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 </w:t>
      </w:r>
    </w:p>
    <w:p w14:paraId="180A3193" w14:textId="77777777" w:rsidR="00623196" w:rsidRPr="00623196" w:rsidRDefault="00623196" w:rsidP="00623196">
      <w:pPr>
        <w:pBdr>
          <w:top w:val="nil"/>
          <w:left w:val="nil"/>
          <w:bottom w:val="nil"/>
          <w:right w:val="nil"/>
          <w:between w:val="nil"/>
        </w:pBdr>
        <w:ind w:left="5760" w:firstLine="720"/>
        <w:rPr>
          <w:rFonts w:ascii="Times New Roman" w:eastAsia="Calibri" w:hAnsi="Times New Roman" w:cs="Times New Roman"/>
          <w:sz w:val="24"/>
          <w:szCs w:val="24"/>
        </w:rPr>
      </w:pPr>
      <w:r w:rsidRPr="00623196">
        <w:rPr>
          <w:rFonts w:ascii="Times New Roman" w:eastAsia="Calibri" w:hAnsi="Times New Roman" w:cs="Times New Roman"/>
          <w:sz w:val="24"/>
          <w:szCs w:val="24"/>
        </w:rPr>
        <w:t>(no extra cost).</w:t>
      </w:r>
    </w:p>
    <w:p w14:paraId="5A1C8BFF"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p>
    <w:p w14:paraId="1433AD4D"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r w:rsidRPr="00623196">
        <w:rPr>
          <w:rFonts w:ascii="Times New Roman" w:eastAsia="Calibri" w:hAnsi="Times New Roman" w:cs="Times New Roman"/>
          <w:sz w:val="24"/>
          <w:szCs w:val="24"/>
          <w:u w:val="single"/>
        </w:rPr>
        <w:t>Supplies</w:t>
      </w:r>
    </w:p>
    <w:p w14:paraId="1D8C1986"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p>
    <w:p w14:paraId="22BBE626"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Pack of Paper to print questionnaire/consent forms</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$10.00.</w:t>
      </w:r>
    </w:p>
    <w:p w14:paraId="1D7909B0"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p>
    <w:p w14:paraId="47755C29"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Computer/printer and ink/copying</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$500.00.</w:t>
      </w:r>
    </w:p>
    <w:p w14:paraId="7C5D65B6"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p>
    <w:p w14:paraId="2613E8A3"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r w:rsidRPr="00623196">
        <w:rPr>
          <w:rFonts w:ascii="Times New Roman" w:eastAsia="Calibri" w:hAnsi="Times New Roman" w:cs="Times New Roman"/>
          <w:sz w:val="24"/>
          <w:szCs w:val="24"/>
          <w:u w:val="single"/>
        </w:rPr>
        <w:t>Other Expenses</w:t>
      </w:r>
    </w:p>
    <w:p w14:paraId="64D06FE2"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u w:val="single"/>
        </w:rPr>
      </w:pPr>
    </w:p>
    <w:p w14:paraId="2B61138F"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Participant incentives</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free.</w:t>
      </w:r>
    </w:p>
    <w:p w14:paraId="4638225A" w14:textId="77777777" w:rsidR="00623196" w:rsidRPr="00623196" w:rsidRDefault="00623196" w:rsidP="00623196">
      <w:pPr>
        <w:pBdr>
          <w:top w:val="nil"/>
          <w:left w:val="nil"/>
          <w:bottom w:val="nil"/>
          <w:right w:val="nil"/>
          <w:between w:val="nil"/>
        </w:pBdr>
        <w:ind w:left="6480" w:hanging="6480"/>
        <w:rPr>
          <w:rFonts w:ascii="Times New Roman" w:eastAsia="Calibri" w:hAnsi="Times New Roman" w:cs="Times New Roman"/>
          <w:sz w:val="24"/>
          <w:szCs w:val="24"/>
        </w:rPr>
      </w:pPr>
      <w:r w:rsidRPr="00623196">
        <w:rPr>
          <w:rFonts w:ascii="Times New Roman" w:eastAsia="Calibri" w:hAnsi="Times New Roman" w:cs="Times New Roman"/>
          <w:sz w:val="24"/>
          <w:szCs w:val="24"/>
        </w:rPr>
        <w:tab/>
      </w:r>
    </w:p>
    <w:p w14:paraId="728AA285" w14:textId="77777777" w:rsidR="00623196" w:rsidRPr="00623196" w:rsidRDefault="00623196" w:rsidP="00623196">
      <w:pPr>
        <w:pBdr>
          <w:top w:val="nil"/>
          <w:left w:val="nil"/>
          <w:bottom w:val="nil"/>
          <w:right w:val="nil"/>
          <w:between w:val="nil"/>
        </w:pBdr>
        <w:ind w:left="6480" w:hanging="6480"/>
        <w:rPr>
          <w:rFonts w:ascii="Times New Roman" w:eastAsia="Calibri" w:hAnsi="Times New Roman" w:cs="Times New Roman"/>
          <w:sz w:val="24"/>
          <w:szCs w:val="24"/>
          <w:u w:val="single"/>
        </w:rPr>
      </w:pPr>
    </w:p>
    <w:p w14:paraId="4B89C1A0"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Data collation and interpretation cost:  </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$500.00.</w:t>
      </w:r>
    </w:p>
    <w:p w14:paraId="7ED5F3F5"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 xml:space="preserve">Use of SPSS software for data analysis </w:t>
      </w:r>
    </w:p>
    <w:p w14:paraId="70FD003A"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p>
    <w:p w14:paraId="34FEA596"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r w:rsidRPr="00623196">
        <w:rPr>
          <w:rFonts w:ascii="Times New Roman" w:eastAsia="Calibri" w:hAnsi="Times New Roman" w:cs="Times New Roman"/>
          <w:sz w:val="24"/>
          <w:szCs w:val="24"/>
        </w:rPr>
        <w:t>Miscellaneous</w:t>
      </w:r>
      <w:r w:rsidRPr="00623196">
        <w:rPr>
          <w:rFonts w:ascii="Times New Roman" w:eastAsia="Calibri" w:hAnsi="Times New Roman" w:cs="Times New Roman"/>
          <w:sz w:val="24"/>
          <w:szCs w:val="24"/>
        </w:rPr>
        <w:tab/>
        <w:t>(travel and others)</w:t>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r>
      <w:r w:rsidRPr="00623196">
        <w:rPr>
          <w:rFonts w:ascii="Times New Roman" w:eastAsia="Calibri" w:hAnsi="Times New Roman" w:cs="Times New Roman"/>
          <w:sz w:val="24"/>
          <w:szCs w:val="24"/>
        </w:rPr>
        <w:tab/>
        <w:t>$ 1,000.</w:t>
      </w:r>
    </w:p>
    <w:p w14:paraId="2823305A" w14:textId="77777777" w:rsidR="00623196" w:rsidRPr="00623196" w:rsidRDefault="00623196" w:rsidP="00623196">
      <w:pPr>
        <w:pBdr>
          <w:top w:val="nil"/>
          <w:left w:val="nil"/>
          <w:bottom w:val="nil"/>
          <w:right w:val="nil"/>
          <w:between w:val="nil"/>
        </w:pBdr>
        <w:rPr>
          <w:rFonts w:ascii="Times New Roman" w:eastAsia="Calibri" w:hAnsi="Times New Roman" w:cs="Times New Roman"/>
          <w:sz w:val="24"/>
          <w:szCs w:val="24"/>
        </w:rPr>
      </w:pPr>
    </w:p>
    <w:p w14:paraId="6902C3C3" w14:textId="77777777" w:rsidR="00623196" w:rsidRPr="00623196" w:rsidRDefault="00623196" w:rsidP="00623196">
      <w:pPr>
        <w:spacing w:line="480" w:lineRule="auto"/>
        <w:ind w:left="720"/>
        <w:rPr>
          <w:rFonts w:ascii="Times New Roman" w:eastAsia="Calibri" w:hAnsi="Times New Roman" w:cs="Times New Roman"/>
        </w:rPr>
      </w:pPr>
      <w:r w:rsidRPr="00623196">
        <w:rPr>
          <w:rFonts w:ascii="Times New Roman" w:eastAsia="Calibri" w:hAnsi="Times New Roman" w:cs="Times New Roman"/>
          <w:b/>
          <w:sz w:val="24"/>
          <w:szCs w:val="24"/>
        </w:rPr>
        <w:t>Total</w:t>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r>
      <w:r w:rsidRPr="00623196">
        <w:rPr>
          <w:rFonts w:ascii="Times New Roman" w:eastAsia="Calibri" w:hAnsi="Times New Roman" w:cs="Times New Roman"/>
          <w:b/>
          <w:sz w:val="24"/>
          <w:szCs w:val="24"/>
        </w:rPr>
        <w:tab/>
        <w:t>$ 2,010.</w:t>
      </w:r>
      <w:bookmarkStart w:id="77" w:name="_1hmsyys" w:colFirst="0" w:colLast="0"/>
      <w:bookmarkEnd w:id="77"/>
    </w:p>
    <w:p w14:paraId="31795040" w14:textId="77777777" w:rsidR="00623196" w:rsidRDefault="00623196"/>
    <w:sectPr w:rsidR="00623196" w:rsidSect="005B0373">
      <w:headerReference w:type="default" r:id="rId15"/>
      <w:headerReference w:type="first" r:id="rId16"/>
      <w:pgSz w:w="12240" w:h="15840"/>
      <w:pgMar w:top="1440" w:right="1440" w:bottom="1440" w:left="1440" w:header="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068996" w14:textId="77777777" w:rsidR="00AD224E" w:rsidRDefault="00AD224E">
      <w:pPr>
        <w:spacing w:after="0" w:line="240" w:lineRule="auto"/>
      </w:pPr>
      <w:r>
        <w:separator/>
      </w:r>
    </w:p>
  </w:endnote>
  <w:endnote w:type="continuationSeparator" w:id="0">
    <w:p w14:paraId="01BE0961" w14:textId="77777777" w:rsidR="00AD224E" w:rsidRDefault="00AD22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5888F5" w14:textId="77777777" w:rsidR="00AD224E" w:rsidRDefault="00AD224E">
      <w:pPr>
        <w:spacing w:after="0" w:line="240" w:lineRule="auto"/>
      </w:pPr>
      <w:r>
        <w:separator/>
      </w:r>
    </w:p>
  </w:footnote>
  <w:footnote w:type="continuationSeparator" w:id="0">
    <w:p w14:paraId="7B9326F9" w14:textId="77777777" w:rsidR="00AD224E" w:rsidRDefault="00AD22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szCs w:val="24"/>
      </w:rPr>
      <w:id w:val="-653681654"/>
      <w:docPartObj>
        <w:docPartGallery w:val="Page Numbers (Top of Page)"/>
        <w:docPartUnique/>
      </w:docPartObj>
    </w:sdtPr>
    <w:sdtEndPr>
      <w:rPr>
        <w:noProof/>
      </w:rPr>
    </w:sdtEndPr>
    <w:sdtContent>
      <w:p w14:paraId="1FB56372" w14:textId="77777777" w:rsidR="00C552F6" w:rsidRDefault="00C552F6">
        <w:pPr>
          <w:pStyle w:val="Header"/>
          <w:rPr>
            <w:rFonts w:ascii="Times New Roman" w:hAnsi="Times New Roman"/>
            <w:sz w:val="24"/>
            <w:szCs w:val="24"/>
          </w:rPr>
        </w:pPr>
      </w:p>
      <w:p w14:paraId="01354702" w14:textId="77777777" w:rsidR="00C552F6" w:rsidRDefault="00C552F6">
        <w:pPr>
          <w:pStyle w:val="Header"/>
          <w:rPr>
            <w:rFonts w:ascii="Times New Roman" w:hAnsi="Times New Roman"/>
            <w:sz w:val="24"/>
            <w:szCs w:val="24"/>
          </w:rPr>
        </w:pPr>
      </w:p>
      <w:p w14:paraId="3507283C" w14:textId="17F3DB6B" w:rsidR="00403AEC" w:rsidRPr="00403AEC" w:rsidRDefault="00403AEC">
        <w:pPr>
          <w:pStyle w:val="Header"/>
          <w:rPr>
            <w:rFonts w:ascii="Times New Roman" w:hAnsi="Times New Roman"/>
            <w:sz w:val="24"/>
            <w:szCs w:val="24"/>
          </w:rPr>
        </w:pPr>
        <w:r w:rsidRPr="00403AEC">
          <w:rPr>
            <w:rFonts w:ascii="Times New Roman" w:hAnsi="Times New Roman"/>
            <w:sz w:val="24"/>
            <w:szCs w:val="24"/>
          </w:rPr>
          <w:t xml:space="preserve">EFFECTS OF ANTIHYPERTENSIVE THERAPY </w:t>
        </w:r>
        <w:r w:rsidRPr="00403AEC">
          <w:rPr>
            <w:rFonts w:ascii="Times New Roman" w:hAnsi="Times New Roman"/>
            <w:sz w:val="24"/>
            <w:szCs w:val="24"/>
          </w:rPr>
          <w:tab/>
        </w:r>
        <w:r w:rsidRPr="00403AEC">
          <w:rPr>
            <w:rFonts w:ascii="Times New Roman" w:hAnsi="Times New Roman"/>
            <w:sz w:val="24"/>
            <w:szCs w:val="24"/>
          </w:rPr>
          <w:fldChar w:fldCharType="begin"/>
        </w:r>
        <w:r w:rsidRPr="00403AEC">
          <w:rPr>
            <w:rFonts w:ascii="Times New Roman" w:hAnsi="Times New Roman"/>
            <w:sz w:val="24"/>
            <w:szCs w:val="24"/>
          </w:rPr>
          <w:instrText xml:space="preserve"> PAGE   \* MERGEFORMAT </w:instrText>
        </w:r>
        <w:r w:rsidRPr="00403AEC">
          <w:rPr>
            <w:rFonts w:ascii="Times New Roman" w:hAnsi="Times New Roman"/>
            <w:sz w:val="24"/>
            <w:szCs w:val="24"/>
          </w:rPr>
          <w:fldChar w:fldCharType="separate"/>
        </w:r>
        <w:r w:rsidRPr="00403AEC">
          <w:rPr>
            <w:rFonts w:ascii="Times New Roman" w:hAnsi="Times New Roman"/>
            <w:noProof/>
            <w:sz w:val="24"/>
            <w:szCs w:val="24"/>
          </w:rPr>
          <w:t>2</w:t>
        </w:r>
        <w:r w:rsidRPr="00403AEC">
          <w:rPr>
            <w:rFonts w:ascii="Times New Roman" w:hAnsi="Times New Roman"/>
            <w:noProof/>
            <w:sz w:val="24"/>
            <w:szCs w:val="24"/>
          </w:rPr>
          <w:fldChar w:fldCharType="end"/>
        </w:r>
      </w:p>
    </w:sdtContent>
  </w:sdt>
  <w:p w14:paraId="1E9A99E0" w14:textId="4AD4413B" w:rsidR="00B745A3" w:rsidRDefault="00B745A3">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138871" w14:textId="77777777" w:rsidR="00C552F6" w:rsidRDefault="00C552F6">
    <w:pPr>
      <w:pStyle w:val="Header"/>
      <w:rPr>
        <w:rFonts w:ascii="Times New Roman" w:hAnsi="Times New Roman"/>
        <w:sz w:val="24"/>
        <w:szCs w:val="24"/>
      </w:rPr>
    </w:pPr>
  </w:p>
  <w:p w14:paraId="5BF608F3" w14:textId="77777777" w:rsidR="00C552F6" w:rsidRDefault="00C552F6">
    <w:pPr>
      <w:pStyle w:val="Header"/>
      <w:rPr>
        <w:rFonts w:ascii="Times New Roman" w:hAnsi="Times New Roman"/>
        <w:sz w:val="24"/>
        <w:szCs w:val="24"/>
      </w:rPr>
    </w:pPr>
  </w:p>
  <w:p w14:paraId="47DBF6BD" w14:textId="0F662069" w:rsidR="004B1FB8" w:rsidRDefault="004B1FB8">
    <w:pPr>
      <w:pStyle w:val="Header"/>
    </w:pPr>
    <w:r w:rsidRPr="00403AEC">
      <w:rPr>
        <w:rFonts w:ascii="Times New Roman" w:hAnsi="Times New Roman"/>
        <w:sz w:val="24"/>
        <w:szCs w:val="24"/>
      </w:rPr>
      <w:t>Running Head: EFFECTS OF ANTIHYPERTENSIVE THERAPY</w:t>
    </w:r>
    <w:r w:rsidR="00C552F6">
      <w:rPr>
        <w:rFonts w:ascii="Times New Roman" w:hAnsi="Times New Roman"/>
        <w:sz w:val="24"/>
        <w:szCs w:val="24"/>
      </w:rPr>
      <w:t xml:space="preserve">       </w:t>
    </w:r>
    <w:r w:rsidRPr="00403AEC">
      <w:rPr>
        <w:rFonts w:ascii="Times New Roman" w:hAnsi="Times New Roman"/>
        <w:sz w:val="24"/>
        <w:szCs w:val="24"/>
      </w:rPr>
      <w:t xml:space="preserve">                                      </w:t>
    </w:r>
    <w:r>
      <w:t>1</w:t>
    </w:r>
    <w:r>
      <w:tab/>
    </w:r>
    <w:r>
      <w:tab/>
    </w:r>
    <w:r>
      <w:tab/>
      <w:t xml:space="preserve">  </w:t>
    </w:r>
    <w:sdt>
      <w:sdtPr>
        <w:id w:val="-891817039"/>
        <w:docPartObj>
          <w:docPartGallery w:val="Page Numbers (Top of Page)"/>
          <w:docPartUnique/>
        </w:docPartObj>
      </w:sdtPr>
      <w:sdtEndPr>
        <w:rPr>
          <w:noProof/>
        </w:rPr>
      </w:sdtEndPr>
      <w:sdtContent>
        <w:r>
          <w:tab/>
        </w:r>
      </w:sdtContent>
    </w:sdt>
  </w:p>
  <w:p w14:paraId="57D0DB90" w14:textId="77777777" w:rsidR="00097122" w:rsidRDefault="000971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3B5B10"/>
    <w:multiLevelType w:val="multilevel"/>
    <w:tmpl w:val="889687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BD858FB"/>
    <w:multiLevelType w:val="hybridMultilevel"/>
    <w:tmpl w:val="A73E691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41914D6"/>
    <w:multiLevelType w:val="hybridMultilevel"/>
    <w:tmpl w:val="7C729D6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5DC1FD0"/>
    <w:multiLevelType w:val="multilevel"/>
    <w:tmpl w:val="4450146C"/>
    <w:lvl w:ilvl="0">
      <w:start w:val="1"/>
      <w:numFmt w:val="decimal"/>
      <w:lvlText w:val="%1."/>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E9C2C2B"/>
    <w:multiLevelType w:val="hybridMultilevel"/>
    <w:tmpl w:val="C71027F6"/>
    <w:lvl w:ilvl="0" w:tplc="35E85DEE">
      <w:start w:val="1"/>
      <w:numFmt w:val="upperRoman"/>
      <w:lvlText w:val="%1."/>
      <w:lvlJc w:val="left"/>
      <w:pPr>
        <w:ind w:left="1488" w:hanging="720"/>
      </w:pPr>
      <w:rPr>
        <w:rFonts w:hint="default"/>
      </w:rPr>
    </w:lvl>
    <w:lvl w:ilvl="1" w:tplc="04090019" w:tentative="1">
      <w:start w:val="1"/>
      <w:numFmt w:val="lowerLetter"/>
      <w:lvlText w:val="%2."/>
      <w:lvlJc w:val="left"/>
      <w:pPr>
        <w:ind w:left="1848" w:hanging="360"/>
      </w:pPr>
    </w:lvl>
    <w:lvl w:ilvl="2" w:tplc="0409001B" w:tentative="1">
      <w:start w:val="1"/>
      <w:numFmt w:val="lowerRoman"/>
      <w:lvlText w:val="%3."/>
      <w:lvlJc w:val="right"/>
      <w:pPr>
        <w:ind w:left="2568" w:hanging="180"/>
      </w:pPr>
    </w:lvl>
    <w:lvl w:ilvl="3" w:tplc="0409000F" w:tentative="1">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 w15:restartNumberingAfterBreak="0">
    <w:nsid w:val="4C522F50"/>
    <w:multiLevelType w:val="multilevel"/>
    <w:tmpl w:val="86BC5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94D797A"/>
    <w:multiLevelType w:val="hybridMultilevel"/>
    <w:tmpl w:val="7626223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C9A6628"/>
    <w:multiLevelType w:val="multilevel"/>
    <w:tmpl w:val="BE14A29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num w:numId="1" w16cid:durableId="246694417">
    <w:abstractNumId w:val="0"/>
  </w:num>
  <w:num w:numId="2" w16cid:durableId="1519195019">
    <w:abstractNumId w:val="3"/>
  </w:num>
  <w:num w:numId="3" w16cid:durableId="1013067288">
    <w:abstractNumId w:val="1"/>
  </w:num>
  <w:num w:numId="4" w16cid:durableId="1888297748">
    <w:abstractNumId w:val="2"/>
  </w:num>
  <w:num w:numId="5" w16cid:durableId="368990034">
    <w:abstractNumId w:val="6"/>
  </w:num>
  <w:num w:numId="6" w16cid:durableId="2004776322">
    <w:abstractNumId w:val="7"/>
  </w:num>
  <w:num w:numId="7" w16cid:durableId="683168812">
    <w:abstractNumId w:val="5"/>
  </w:num>
  <w:num w:numId="8" w16cid:durableId="16612308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3196"/>
    <w:rsid w:val="00097122"/>
    <w:rsid w:val="000E003B"/>
    <w:rsid w:val="00106EA0"/>
    <w:rsid w:val="00217CC9"/>
    <w:rsid w:val="003A60BD"/>
    <w:rsid w:val="00403AEC"/>
    <w:rsid w:val="0043556A"/>
    <w:rsid w:val="00455BE1"/>
    <w:rsid w:val="004B1FB8"/>
    <w:rsid w:val="004B2978"/>
    <w:rsid w:val="004F66B6"/>
    <w:rsid w:val="005B4136"/>
    <w:rsid w:val="00623196"/>
    <w:rsid w:val="006357D0"/>
    <w:rsid w:val="00636D35"/>
    <w:rsid w:val="007575C2"/>
    <w:rsid w:val="00767395"/>
    <w:rsid w:val="007903DE"/>
    <w:rsid w:val="007929C8"/>
    <w:rsid w:val="007F3B0D"/>
    <w:rsid w:val="008100BD"/>
    <w:rsid w:val="00814EE3"/>
    <w:rsid w:val="008215DE"/>
    <w:rsid w:val="00907E49"/>
    <w:rsid w:val="009C0419"/>
    <w:rsid w:val="009C431C"/>
    <w:rsid w:val="00A00E24"/>
    <w:rsid w:val="00A1350A"/>
    <w:rsid w:val="00A67158"/>
    <w:rsid w:val="00A9569F"/>
    <w:rsid w:val="00AD224E"/>
    <w:rsid w:val="00B61F18"/>
    <w:rsid w:val="00B745A3"/>
    <w:rsid w:val="00C447ED"/>
    <w:rsid w:val="00C50CB1"/>
    <w:rsid w:val="00C552F6"/>
    <w:rsid w:val="00CD51C7"/>
    <w:rsid w:val="00D06B5E"/>
    <w:rsid w:val="00E036AD"/>
    <w:rsid w:val="00E17031"/>
    <w:rsid w:val="00E51D35"/>
    <w:rsid w:val="00EF05B0"/>
    <w:rsid w:val="00F57C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5057EB"/>
  <w15:chartTrackingRefBased/>
  <w15:docId w15:val="{424E073D-F11E-4D5E-A36D-52AB2E6E3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23196"/>
    <w:pPr>
      <w:keepNext/>
      <w:keepLines/>
      <w:spacing w:before="240" w:after="0"/>
      <w:outlineLvl w:val="0"/>
    </w:pPr>
    <w:rPr>
      <w:rFonts w:ascii="Calibri Light" w:eastAsia="Times New Roman" w:hAnsi="Calibri Light" w:cs="Times New Roman"/>
      <w:color w:val="2F5496"/>
      <w:sz w:val="32"/>
      <w:szCs w:val="32"/>
    </w:rPr>
  </w:style>
  <w:style w:type="paragraph" w:styleId="Heading3">
    <w:name w:val="heading 3"/>
    <w:basedOn w:val="Normal"/>
    <w:next w:val="Normal"/>
    <w:link w:val="Heading3Char"/>
    <w:uiPriority w:val="9"/>
    <w:semiHidden/>
    <w:unhideWhenUsed/>
    <w:qFormat/>
    <w:rsid w:val="00623196"/>
    <w:pPr>
      <w:keepNext/>
      <w:keepLines/>
      <w:spacing w:before="40" w:after="0"/>
      <w:outlineLvl w:val="2"/>
    </w:pPr>
    <w:rPr>
      <w:rFonts w:ascii="Calibri Light" w:eastAsia="Times New Roman" w:hAnsi="Calibri Light" w:cs="Times New Roman"/>
      <w:color w:val="1F3763"/>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3196"/>
    <w:rPr>
      <w:rFonts w:ascii="Calibri Light" w:eastAsia="Times New Roman" w:hAnsi="Calibri Light" w:cs="Times New Roman"/>
      <w:color w:val="2F5496"/>
      <w:sz w:val="32"/>
      <w:szCs w:val="32"/>
    </w:rPr>
  </w:style>
  <w:style w:type="character" w:customStyle="1" w:styleId="Heading3Char">
    <w:name w:val="Heading 3 Char"/>
    <w:basedOn w:val="DefaultParagraphFont"/>
    <w:link w:val="Heading3"/>
    <w:uiPriority w:val="9"/>
    <w:semiHidden/>
    <w:rsid w:val="00623196"/>
    <w:rPr>
      <w:rFonts w:ascii="Calibri Light" w:eastAsia="Times New Roman" w:hAnsi="Calibri Light" w:cs="Times New Roman"/>
      <w:color w:val="1F3763"/>
      <w:sz w:val="24"/>
      <w:szCs w:val="24"/>
    </w:rPr>
  </w:style>
  <w:style w:type="numbering" w:customStyle="1" w:styleId="NoList1">
    <w:name w:val="No List1"/>
    <w:next w:val="NoList"/>
    <w:uiPriority w:val="99"/>
    <w:semiHidden/>
    <w:unhideWhenUsed/>
    <w:rsid w:val="00623196"/>
  </w:style>
  <w:style w:type="character" w:styleId="CommentReference">
    <w:name w:val="annotation reference"/>
    <w:uiPriority w:val="99"/>
    <w:semiHidden/>
    <w:unhideWhenUsed/>
    <w:rsid w:val="00623196"/>
    <w:rPr>
      <w:sz w:val="16"/>
      <w:szCs w:val="16"/>
    </w:rPr>
  </w:style>
  <w:style w:type="paragraph" w:styleId="CommentText">
    <w:name w:val="annotation text"/>
    <w:basedOn w:val="Normal"/>
    <w:link w:val="CommentTextChar"/>
    <w:uiPriority w:val="99"/>
    <w:unhideWhenUsed/>
    <w:rsid w:val="00623196"/>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623196"/>
    <w:rPr>
      <w:rFonts w:ascii="Times New Roman" w:eastAsia="Times New Roman" w:hAnsi="Times New Roman" w:cs="Times New Roman"/>
      <w:sz w:val="20"/>
      <w:szCs w:val="20"/>
    </w:rPr>
  </w:style>
  <w:style w:type="paragraph" w:styleId="ListParagraph">
    <w:name w:val="List Paragraph"/>
    <w:basedOn w:val="Normal"/>
    <w:uiPriority w:val="34"/>
    <w:qFormat/>
    <w:rsid w:val="00623196"/>
    <w:pPr>
      <w:ind w:left="720"/>
      <w:contextualSpacing/>
    </w:pPr>
    <w:rPr>
      <w:rFonts w:ascii="Calibri" w:eastAsia="Calibri" w:hAnsi="Calibri" w:cs="Times New Roman"/>
    </w:rPr>
  </w:style>
  <w:style w:type="table" w:styleId="TableGrid">
    <w:name w:val="Table Grid"/>
    <w:basedOn w:val="TableNormal"/>
    <w:uiPriority w:val="39"/>
    <w:rsid w:val="00623196"/>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semiHidden/>
    <w:unhideWhenUsed/>
    <w:rsid w:val="00623196"/>
    <w:rPr>
      <w:color w:val="0000FF"/>
      <w:u w:val="single"/>
    </w:rPr>
  </w:style>
  <w:style w:type="character" w:customStyle="1" w:styleId="CommentSubjectChar">
    <w:name w:val="Comment Subject Char"/>
    <w:link w:val="CommentSubject"/>
    <w:uiPriority w:val="99"/>
    <w:semiHidden/>
    <w:rsid w:val="00623196"/>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23196"/>
    <w:rPr>
      <w:b/>
      <w:bCs/>
    </w:rPr>
  </w:style>
  <w:style w:type="character" w:customStyle="1" w:styleId="CommentSubjectChar1">
    <w:name w:val="Comment Subject Char1"/>
    <w:basedOn w:val="CommentTextChar"/>
    <w:uiPriority w:val="99"/>
    <w:semiHidden/>
    <w:rsid w:val="00623196"/>
    <w:rPr>
      <w:rFonts w:ascii="Times New Roman" w:eastAsia="Times New Roman" w:hAnsi="Times New Roman" w:cs="Times New Roman"/>
      <w:b/>
      <w:bCs/>
      <w:sz w:val="20"/>
      <w:szCs w:val="20"/>
    </w:rPr>
  </w:style>
  <w:style w:type="character" w:styleId="SubtleEmphasis">
    <w:name w:val="Subtle Emphasis"/>
    <w:uiPriority w:val="19"/>
    <w:qFormat/>
    <w:rsid w:val="00623196"/>
    <w:rPr>
      <w:i/>
      <w:iCs/>
      <w:color w:val="404040"/>
    </w:rPr>
  </w:style>
  <w:style w:type="paragraph" w:styleId="NormalWeb">
    <w:name w:val="Normal (Web)"/>
    <w:basedOn w:val="Normal"/>
    <w:uiPriority w:val="99"/>
    <w:semiHidden/>
    <w:unhideWhenUsed/>
    <w:rsid w:val="00623196"/>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39"/>
    <w:rsid w:val="00623196"/>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23196"/>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623196"/>
    <w:rPr>
      <w:rFonts w:ascii="Calibri" w:eastAsia="Calibri" w:hAnsi="Calibri" w:cs="Times New Roman"/>
    </w:rPr>
  </w:style>
  <w:style w:type="paragraph" w:styleId="Footer">
    <w:name w:val="footer"/>
    <w:basedOn w:val="Normal"/>
    <w:link w:val="FooterChar"/>
    <w:uiPriority w:val="99"/>
    <w:unhideWhenUsed/>
    <w:rsid w:val="00623196"/>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623196"/>
    <w:rPr>
      <w:rFonts w:ascii="Calibri" w:eastAsia="Calibri" w:hAnsi="Calibri" w:cs="Times New Roman"/>
    </w:rPr>
  </w:style>
  <w:style w:type="character" w:customStyle="1" w:styleId="adjust-article-svg-size">
    <w:name w:val="adjust-article-svg-size"/>
    <w:basedOn w:val="DefaultParagraphFont"/>
    <w:rsid w:val="00623196"/>
  </w:style>
  <w:style w:type="character" w:styleId="Emphasis">
    <w:name w:val="Emphasis"/>
    <w:uiPriority w:val="20"/>
    <w:qFormat/>
    <w:rsid w:val="00623196"/>
    <w:rPr>
      <w:i/>
      <w:iCs/>
    </w:rPr>
  </w:style>
  <w:style w:type="character" w:customStyle="1" w:styleId="Subtitle1">
    <w:name w:val="Subtitle1"/>
    <w:basedOn w:val="DefaultParagraphFont"/>
    <w:rsid w:val="00623196"/>
  </w:style>
  <w:style w:type="character" w:customStyle="1" w:styleId="colon-for-citation-subtitle">
    <w:name w:val="colon-for-citation-subtitle"/>
    <w:basedOn w:val="DefaultParagraphFont"/>
    <w:rsid w:val="00623196"/>
  </w:style>
  <w:style w:type="character" w:customStyle="1" w:styleId="epub-sectionitem">
    <w:name w:val="epub-section__item"/>
    <w:basedOn w:val="DefaultParagraphFont"/>
    <w:rsid w:val="00623196"/>
  </w:style>
  <w:style w:type="table" w:customStyle="1" w:styleId="3">
    <w:name w:val="3"/>
    <w:basedOn w:val="TableNormal"/>
    <w:rsid w:val="00623196"/>
    <w:pPr>
      <w:spacing w:after="0" w:line="240" w:lineRule="auto"/>
    </w:pPr>
    <w:rPr>
      <w:rFonts w:ascii="Times New Roman" w:eastAsia="Times New Roman" w:hAnsi="Times New Roman" w:cs="Times New Roman"/>
      <w:color w:val="000000"/>
      <w:sz w:val="18"/>
      <w:szCs w:val="18"/>
    </w:rPr>
    <w:tblPr>
      <w:tblStyleRowBandSize w:val="1"/>
      <w:tblStyleColBandSize w:val="1"/>
      <w:tblCellMar>
        <w:top w:w="100" w:type="dxa"/>
        <w:left w:w="100" w:type="dxa"/>
        <w:bottom w:w="100" w:type="dxa"/>
        <w:right w:w="100" w:type="dxa"/>
      </w:tblCellMar>
    </w:tblPr>
  </w:style>
  <w:style w:type="table" w:customStyle="1" w:styleId="2">
    <w:name w:val="2"/>
    <w:basedOn w:val="TableNormal"/>
    <w:rsid w:val="00623196"/>
    <w:pPr>
      <w:spacing w:after="0" w:line="240" w:lineRule="auto"/>
    </w:pPr>
    <w:rPr>
      <w:rFonts w:ascii="Times New Roman" w:eastAsia="Times New Roman" w:hAnsi="Times New Roman" w:cs="Times New Roman"/>
      <w:color w:val="000000"/>
      <w:sz w:val="18"/>
      <w:szCs w:val="18"/>
    </w:rPr>
    <w:tblPr>
      <w:tblStyleRowBandSize w:val="1"/>
      <w:tblStyleColBandSize w:val="1"/>
      <w:tblCellMar>
        <w:top w:w="100" w:type="dxa"/>
        <w:left w:w="100" w:type="dxa"/>
        <w:bottom w:w="100" w:type="dxa"/>
        <w:right w:w="100" w:type="dxa"/>
      </w:tblCellMar>
    </w:tblPr>
  </w:style>
  <w:style w:type="table" w:customStyle="1" w:styleId="1">
    <w:name w:val="1"/>
    <w:basedOn w:val="TableNormal"/>
    <w:rsid w:val="00623196"/>
    <w:pPr>
      <w:spacing w:after="0" w:line="240" w:lineRule="auto"/>
    </w:pPr>
    <w:rPr>
      <w:rFonts w:ascii="Times New Roman" w:eastAsia="Times New Roman" w:hAnsi="Times New Roman" w:cs="Times New Roman"/>
      <w:color w:val="000000"/>
      <w:sz w:val="18"/>
      <w:szCs w:val="18"/>
    </w:rPr>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623196"/>
    <w:pPr>
      <w:spacing w:after="0" w:line="240" w:lineRule="auto"/>
    </w:pPr>
    <w:rPr>
      <w:rFonts w:ascii="Calibri" w:eastAsia="Calibri" w:hAnsi="Calibri" w:cs="Times New Roman"/>
    </w:rPr>
  </w:style>
  <w:style w:type="character" w:customStyle="1" w:styleId="referencesyear">
    <w:name w:val="references__year"/>
    <w:basedOn w:val="DefaultParagraphFont"/>
    <w:rsid w:val="00623196"/>
  </w:style>
  <w:style w:type="character" w:customStyle="1" w:styleId="referencesarticle-title">
    <w:name w:val="references__article-title"/>
    <w:basedOn w:val="DefaultParagraphFont"/>
    <w:rsid w:val="00623196"/>
  </w:style>
  <w:style w:type="character" w:styleId="Strong">
    <w:name w:val="Strong"/>
    <w:uiPriority w:val="22"/>
    <w:qFormat/>
    <w:rsid w:val="00623196"/>
    <w:rPr>
      <w:b/>
      <w:bCs/>
    </w:rPr>
  </w:style>
  <w:style w:type="character" w:customStyle="1" w:styleId="block">
    <w:name w:val="block"/>
    <w:basedOn w:val="DefaultParagraphFont"/>
    <w:rsid w:val="00623196"/>
  </w:style>
  <w:style w:type="paragraph" w:styleId="BalloonText">
    <w:name w:val="Balloon Text"/>
    <w:basedOn w:val="Normal"/>
    <w:link w:val="BalloonTextChar"/>
    <w:uiPriority w:val="99"/>
    <w:semiHidden/>
    <w:unhideWhenUsed/>
    <w:rsid w:val="00623196"/>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623196"/>
    <w:rPr>
      <w:rFonts w:ascii="Segoe UI" w:eastAsia="Calibri" w:hAnsi="Segoe UI" w:cs="Segoe UI"/>
      <w:sz w:val="18"/>
      <w:szCs w:val="18"/>
    </w:rPr>
  </w:style>
  <w:style w:type="paragraph" w:styleId="Title">
    <w:name w:val="Title"/>
    <w:basedOn w:val="Normal"/>
    <w:next w:val="Normal"/>
    <w:link w:val="TitleChar"/>
    <w:uiPriority w:val="10"/>
    <w:qFormat/>
    <w:rsid w:val="0062319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23196"/>
    <w:rPr>
      <w:rFonts w:asciiTheme="majorHAnsi" w:eastAsiaTheme="majorEastAsia" w:hAnsiTheme="majorHAnsi" w:cstheme="majorBidi"/>
      <w:spacing w:val="-10"/>
      <w:kern w:val="28"/>
      <w:sz w:val="56"/>
      <w:szCs w:val="56"/>
    </w:rPr>
  </w:style>
  <w:style w:type="character" w:customStyle="1" w:styleId="epub-sectiondate">
    <w:name w:val="epub-section__date"/>
    <w:basedOn w:val="DefaultParagraphFont"/>
    <w:rsid w:val="006231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yperlink" Target="about:blank"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about:blank" TargetMode="External"/><Relationship Id="rId12" Type="http://schemas.openxmlformats.org/officeDocument/2006/relationships/hyperlink" Target="about:blan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about:blank"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about:blank"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about:blan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49</Pages>
  <Words>11648</Words>
  <Characters>66398</Characters>
  <Application>Microsoft Office Word</Application>
  <DocSecurity>0</DocSecurity>
  <Lines>553</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FOLARIN OLATUNJI</dc:creator>
  <cp:keywords/>
  <dc:description/>
  <cp:lastModifiedBy>FOLARIN OLATUNJI</cp:lastModifiedBy>
  <cp:revision>2</cp:revision>
  <dcterms:created xsi:type="dcterms:W3CDTF">2022-04-20T19:13:00Z</dcterms:created>
  <dcterms:modified xsi:type="dcterms:W3CDTF">2022-04-20T19:13:00Z</dcterms:modified>
</cp:coreProperties>
</file>